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03F" w:rsidRDefault="008E203F" w:rsidP="008E203F">
      <w:pPr>
        <w:pStyle w:val="Default"/>
      </w:pPr>
    </w:p>
    <w:p w:rsidR="008E203F" w:rsidRPr="00681EC6" w:rsidRDefault="008E203F" w:rsidP="00681EC6">
      <w:pPr>
        <w:pStyle w:val="Default"/>
        <w:spacing w:line="360" w:lineRule="auto"/>
        <w:jc w:val="center"/>
      </w:pPr>
      <w:r w:rsidRPr="00681EC6">
        <w:rPr>
          <w:b/>
          <w:bCs/>
        </w:rPr>
        <w:t>ZAKRES EGZAMINU DYPLOMOWEGO (MAGISTERSKIEGO)</w:t>
      </w:r>
    </w:p>
    <w:p w:rsidR="008E203F" w:rsidRPr="00681EC6" w:rsidRDefault="008E203F" w:rsidP="00681EC6">
      <w:pPr>
        <w:pStyle w:val="Default"/>
        <w:spacing w:line="360" w:lineRule="auto"/>
        <w:jc w:val="center"/>
      </w:pPr>
      <w:r w:rsidRPr="00681EC6">
        <w:rPr>
          <w:b/>
          <w:bCs/>
        </w:rPr>
        <w:t>KIERUNEK STUDIÓW: NAUKI O RODZINIE</w:t>
      </w:r>
    </w:p>
    <w:p w:rsidR="008E203F" w:rsidRDefault="008E203F" w:rsidP="00681EC6">
      <w:pPr>
        <w:pStyle w:val="Default"/>
        <w:spacing w:line="360" w:lineRule="auto"/>
        <w:jc w:val="center"/>
        <w:rPr>
          <w:b/>
          <w:bCs/>
        </w:rPr>
      </w:pPr>
      <w:r w:rsidRPr="00681EC6">
        <w:rPr>
          <w:b/>
          <w:bCs/>
        </w:rPr>
        <w:t>SPECJALNOŚĆ: ORGANIZACJA SFERY KULTURY</w:t>
      </w:r>
    </w:p>
    <w:p w:rsidR="00681EC6" w:rsidRPr="00681EC6" w:rsidRDefault="00681EC6" w:rsidP="00681EC6">
      <w:pPr>
        <w:pStyle w:val="Default"/>
        <w:spacing w:line="360" w:lineRule="auto"/>
        <w:jc w:val="center"/>
      </w:pPr>
    </w:p>
    <w:p w:rsidR="008E203F" w:rsidRPr="00EB6972" w:rsidRDefault="008E203F" w:rsidP="00EB6972">
      <w:pPr>
        <w:pStyle w:val="Bezodstpw"/>
        <w:spacing w:line="360" w:lineRule="auto"/>
        <w:jc w:val="center"/>
        <w:rPr>
          <w:rFonts w:ascii="Calibri" w:hAnsi="Calibri"/>
          <w:sz w:val="24"/>
          <w:szCs w:val="24"/>
        </w:rPr>
      </w:pPr>
      <w:r w:rsidRPr="00EB6972">
        <w:rPr>
          <w:rFonts w:ascii="Calibri" w:hAnsi="Calibri"/>
          <w:sz w:val="24"/>
          <w:szCs w:val="24"/>
        </w:rPr>
        <w:t>obowiązuje od roku akademickiego 201</w:t>
      </w:r>
      <w:r w:rsidR="00EB6972" w:rsidRPr="00EB6972">
        <w:rPr>
          <w:rFonts w:ascii="Calibri" w:hAnsi="Calibri"/>
          <w:sz w:val="24"/>
          <w:szCs w:val="24"/>
        </w:rPr>
        <w:t>5</w:t>
      </w:r>
      <w:r w:rsidRPr="00EB6972">
        <w:rPr>
          <w:rFonts w:ascii="Calibri" w:hAnsi="Calibri"/>
          <w:sz w:val="24"/>
          <w:szCs w:val="24"/>
        </w:rPr>
        <w:t>/201</w:t>
      </w:r>
      <w:r w:rsidR="00EB6972" w:rsidRPr="00EB6972">
        <w:rPr>
          <w:rFonts w:ascii="Calibri" w:hAnsi="Calibri"/>
          <w:sz w:val="24"/>
          <w:szCs w:val="24"/>
        </w:rPr>
        <w:t>6</w:t>
      </w:r>
    </w:p>
    <w:p w:rsidR="00681EC6" w:rsidRPr="00EB6972" w:rsidRDefault="00681EC6" w:rsidP="00EB6972">
      <w:pPr>
        <w:pStyle w:val="Bezodstpw"/>
        <w:spacing w:line="360" w:lineRule="auto"/>
        <w:rPr>
          <w:rFonts w:ascii="Calibri" w:hAnsi="Calibri"/>
          <w:sz w:val="24"/>
          <w:szCs w:val="24"/>
        </w:rPr>
      </w:pPr>
    </w:p>
    <w:p w:rsidR="008E203F" w:rsidRPr="00EB6972" w:rsidRDefault="008E203F" w:rsidP="00EB6972">
      <w:pPr>
        <w:pStyle w:val="Bezodstpw"/>
        <w:spacing w:line="360" w:lineRule="auto"/>
        <w:rPr>
          <w:rFonts w:ascii="Calibri" w:hAnsi="Calibri"/>
          <w:sz w:val="24"/>
          <w:szCs w:val="24"/>
        </w:rPr>
      </w:pPr>
      <w:r w:rsidRPr="00EB6972">
        <w:rPr>
          <w:rFonts w:ascii="Calibri" w:hAnsi="Calibri"/>
          <w:sz w:val="24"/>
          <w:szCs w:val="24"/>
        </w:rPr>
        <w:t xml:space="preserve">1. Zasadnicze koncepcje bytu ludzkiego. </w:t>
      </w:r>
    </w:p>
    <w:p w:rsidR="008E203F" w:rsidRPr="00EB6972" w:rsidRDefault="008E203F" w:rsidP="00EB6972">
      <w:pPr>
        <w:pStyle w:val="Bezodstpw"/>
        <w:spacing w:line="360" w:lineRule="auto"/>
        <w:rPr>
          <w:rFonts w:ascii="Calibri" w:hAnsi="Calibri"/>
          <w:sz w:val="24"/>
          <w:szCs w:val="24"/>
        </w:rPr>
      </w:pPr>
      <w:r w:rsidRPr="00EB6972">
        <w:rPr>
          <w:rFonts w:ascii="Calibri" w:hAnsi="Calibri"/>
          <w:sz w:val="24"/>
          <w:szCs w:val="24"/>
        </w:rPr>
        <w:t xml:space="preserve">2. Język jako system znaków słownych służący do oznaczania przedmiotów oraz wyrażania myśli. </w:t>
      </w:r>
    </w:p>
    <w:p w:rsidR="008E203F" w:rsidRPr="00EB6972" w:rsidRDefault="008E203F" w:rsidP="00EB6972">
      <w:pPr>
        <w:pStyle w:val="Bezodstpw"/>
        <w:spacing w:line="360" w:lineRule="auto"/>
        <w:rPr>
          <w:rFonts w:ascii="Calibri" w:hAnsi="Calibri"/>
          <w:sz w:val="24"/>
          <w:szCs w:val="24"/>
        </w:rPr>
      </w:pPr>
      <w:r w:rsidRPr="00EB6972">
        <w:rPr>
          <w:rFonts w:ascii="Calibri" w:hAnsi="Calibri"/>
          <w:sz w:val="24"/>
          <w:szCs w:val="24"/>
        </w:rPr>
        <w:t xml:space="preserve">3. Determinanty polityki ludnościowej państwa. </w:t>
      </w:r>
    </w:p>
    <w:p w:rsidR="008E203F" w:rsidRPr="00EB6972" w:rsidRDefault="008E203F" w:rsidP="00EB6972">
      <w:pPr>
        <w:pStyle w:val="Bezodstpw"/>
        <w:spacing w:line="360" w:lineRule="auto"/>
        <w:rPr>
          <w:rFonts w:ascii="Calibri" w:hAnsi="Calibri"/>
          <w:sz w:val="24"/>
          <w:szCs w:val="24"/>
        </w:rPr>
      </w:pPr>
      <w:r w:rsidRPr="00EB6972">
        <w:rPr>
          <w:rFonts w:ascii="Calibri" w:hAnsi="Calibri"/>
          <w:sz w:val="24"/>
          <w:szCs w:val="24"/>
        </w:rPr>
        <w:t xml:space="preserve">4. Geneza i funkcje stereotypów. </w:t>
      </w:r>
    </w:p>
    <w:p w:rsidR="008E203F" w:rsidRPr="00EB6972" w:rsidRDefault="008E203F" w:rsidP="00EB6972">
      <w:pPr>
        <w:pStyle w:val="Bezodstpw"/>
        <w:spacing w:line="360" w:lineRule="auto"/>
        <w:rPr>
          <w:rFonts w:ascii="Calibri" w:hAnsi="Calibri"/>
          <w:sz w:val="24"/>
          <w:szCs w:val="24"/>
        </w:rPr>
      </w:pPr>
      <w:r w:rsidRPr="00EB6972">
        <w:rPr>
          <w:rFonts w:ascii="Calibri" w:hAnsi="Calibri"/>
          <w:sz w:val="24"/>
          <w:szCs w:val="24"/>
        </w:rPr>
        <w:t xml:space="preserve">5. Nowoczesne środki komunikacji społecznej. </w:t>
      </w:r>
    </w:p>
    <w:p w:rsidR="008E203F" w:rsidRPr="00EB6972" w:rsidRDefault="008E203F" w:rsidP="00EB6972">
      <w:pPr>
        <w:pStyle w:val="Bezodstpw"/>
        <w:spacing w:line="360" w:lineRule="auto"/>
        <w:rPr>
          <w:rFonts w:ascii="Calibri" w:hAnsi="Calibri"/>
          <w:sz w:val="24"/>
          <w:szCs w:val="24"/>
        </w:rPr>
      </w:pPr>
      <w:r w:rsidRPr="00EB6972">
        <w:rPr>
          <w:rFonts w:ascii="Calibri" w:hAnsi="Calibri"/>
          <w:sz w:val="24"/>
          <w:szCs w:val="24"/>
        </w:rPr>
        <w:t xml:space="preserve">6. Model wrażliwości międzykulturowej Miltona J. Bennetta. </w:t>
      </w:r>
    </w:p>
    <w:p w:rsidR="008E203F" w:rsidRPr="00EB6972" w:rsidRDefault="008E203F" w:rsidP="00EB6972">
      <w:pPr>
        <w:pStyle w:val="Bezodstpw"/>
        <w:spacing w:line="360" w:lineRule="auto"/>
        <w:rPr>
          <w:rFonts w:ascii="Calibri" w:hAnsi="Calibri"/>
          <w:sz w:val="24"/>
          <w:szCs w:val="24"/>
        </w:rPr>
      </w:pPr>
      <w:r w:rsidRPr="00EB6972">
        <w:rPr>
          <w:rFonts w:ascii="Calibri" w:hAnsi="Calibri"/>
          <w:sz w:val="24"/>
          <w:szCs w:val="24"/>
        </w:rPr>
        <w:t xml:space="preserve">7. Sztuka średniowieczna (sztuka karolińska, ottońska, romanizm i gotyk). </w:t>
      </w:r>
    </w:p>
    <w:p w:rsidR="00EB6972" w:rsidRPr="00EB6972" w:rsidRDefault="008E203F" w:rsidP="00EB6972">
      <w:pPr>
        <w:pStyle w:val="Bezodstpw"/>
        <w:spacing w:line="360" w:lineRule="auto"/>
        <w:rPr>
          <w:rFonts w:ascii="Calibri" w:hAnsi="Calibri"/>
          <w:sz w:val="24"/>
          <w:szCs w:val="24"/>
        </w:rPr>
      </w:pPr>
      <w:r w:rsidRPr="00EB6972">
        <w:rPr>
          <w:rFonts w:ascii="Calibri" w:hAnsi="Calibri"/>
          <w:sz w:val="24"/>
          <w:szCs w:val="24"/>
        </w:rPr>
        <w:t xml:space="preserve">8. </w:t>
      </w:r>
      <w:r w:rsidR="00EB6972" w:rsidRPr="00EB6972">
        <w:rPr>
          <w:rFonts w:ascii="Calibri" w:hAnsi="Calibri"/>
          <w:sz w:val="24"/>
          <w:szCs w:val="24"/>
        </w:rPr>
        <w:t>Nowe strategie sztuki (</w:t>
      </w:r>
      <w:proofErr w:type="spellStart"/>
      <w:r w:rsidR="00EB6972" w:rsidRPr="00EB6972">
        <w:rPr>
          <w:rFonts w:ascii="Calibri" w:hAnsi="Calibri"/>
          <w:sz w:val="24"/>
          <w:szCs w:val="24"/>
        </w:rPr>
        <w:t>asamblaż</w:t>
      </w:r>
      <w:proofErr w:type="spellEnd"/>
      <w:r w:rsidR="00EB6972" w:rsidRPr="00EB6972">
        <w:rPr>
          <w:rFonts w:ascii="Calibri" w:hAnsi="Calibri"/>
          <w:sz w:val="24"/>
          <w:szCs w:val="24"/>
        </w:rPr>
        <w:t>, environment, akcjonizm, happening, performance, instalacja, body art)</w:t>
      </w:r>
      <w:r w:rsidR="00EB6972">
        <w:rPr>
          <w:rFonts w:ascii="Calibri" w:hAnsi="Calibri"/>
          <w:sz w:val="24"/>
          <w:szCs w:val="24"/>
        </w:rPr>
        <w:t>.</w:t>
      </w:r>
      <w:bookmarkStart w:id="0" w:name="_GoBack"/>
      <w:bookmarkEnd w:id="0"/>
    </w:p>
    <w:p w:rsidR="008E203F" w:rsidRPr="00EB6972" w:rsidRDefault="008E203F" w:rsidP="00EB6972">
      <w:pPr>
        <w:pStyle w:val="Bezodstpw"/>
        <w:spacing w:line="360" w:lineRule="auto"/>
        <w:rPr>
          <w:rFonts w:ascii="Calibri" w:hAnsi="Calibri"/>
          <w:sz w:val="24"/>
          <w:szCs w:val="24"/>
        </w:rPr>
      </w:pPr>
      <w:r w:rsidRPr="00EB6972">
        <w:rPr>
          <w:rFonts w:ascii="Calibri" w:hAnsi="Calibri"/>
          <w:sz w:val="24"/>
          <w:szCs w:val="24"/>
        </w:rPr>
        <w:t>9. Przejawy i przyczyny brutalizacj</w:t>
      </w:r>
      <w:r w:rsidR="008A7030" w:rsidRPr="00EB6972">
        <w:rPr>
          <w:rFonts w:ascii="Calibri" w:hAnsi="Calibri"/>
          <w:sz w:val="24"/>
          <w:szCs w:val="24"/>
        </w:rPr>
        <w:t>i</w:t>
      </w:r>
      <w:r w:rsidRPr="00EB6972">
        <w:rPr>
          <w:rFonts w:ascii="Calibri" w:hAnsi="Calibri"/>
          <w:sz w:val="24"/>
          <w:szCs w:val="24"/>
        </w:rPr>
        <w:t xml:space="preserve"> języka współczesnego. </w:t>
      </w:r>
    </w:p>
    <w:p w:rsidR="00C3725A" w:rsidRDefault="00C3725A"/>
    <w:sectPr w:rsidR="00C3725A" w:rsidSect="0077393B">
      <w:pgSz w:w="11906" w:h="17338"/>
      <w:pgMar w:top="1867" w:right="1316" w:bottom="1417" w:left="123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03F"/>
    <w:rsid w:val="00270084"/>
    <w:rsid w:val="00681EC6"/>
    <w:rsid w:val="006D1D40"/>
    <w:rsid w:val="008A7030"/>
    <w:rsid w:val="008E203F"/>
    <w:rsid w:val="00C3725A"/>
    <w:rsid w:val="00EB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20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6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697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EB69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20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B69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B697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Bezodstpw">
    <w:name w:val="No Spacing"/>
    <w:uiPriority w:val="1"/>
    <w:qFormat/>
    <w:rsid w:val="00EB69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3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UWM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magda.bialach</dc:creator>
  <cp:lastModifiedBy>Sekretariat_1</cp:lastModifiedBy>
  <cp:revision>2</cp:revision>
  <dcterms:created xsi:type="dcterms:W3CDTF">2016-04-01T10:58:00Z</dcterms:created>
  <dcterms:modified xsi:type="dcterms:W3CDTF">2016-04-01T10:58:00Z</dcterms:modified>
</cp:coreProperties>
</file>