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74" w:rsidRPr="00B616C4" w:rsidRDefault="00A95774" w:rsidP="00B616C4">
      <w:pPr>
        <w:pStyle w:val="Bezodstpw"/>
        <w:jc w:val="center"/>
        <w:rPr>
          <w:sz w:val="20"/>
          <w:szCs w:val="20"/>
        </w:rPr>
      </w:pPr>
      <w:bookmarkStart w:id="0" w:name="_GoBack"/>
      <w:bookmarkEnd w:id="0"/>
      <w:r w:rsidRPr="00B616C4">
        <w:rPr>
          <w:noProof/>
          <w:sz w:val="20"/>
          <w:szCs w:val="20"/>
        </w:rPr>
        <w:drawing>
          <wp:inline distT="0" distB="0" distL="0" distR="0">
            <wp:extent cx="598512" cy="646637"/>
            <wp:effectExtent l="19050" t="0" r="0" b="0"/>
            <wp:docPr id="4" name="Obraz 22" descr="UW_PODSTAWOWY_PL_OKRAG-e138451959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W_PODSTAWOWY_PL_OKRAG-e13845195947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0" cy="64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D33">
        <w:rPr>
          <w:sz w:val="20"/>
          <w:szCs w:val="20"/>
        </w:rPr>
        <w:tab/>
      </w:r>
      <w:r w:rsidRPr="00B616C4">
        <w:rPr>
          <w:noProof/>
          <w:sz w:val="20"/>
          <w:szCs w:val="20"/>
        </w:rPr>
        <w:drawing>
          <wp:inline distT="0" distB="0" distL="0" distR="0">
            <wp:extent cx="652865" cy="661793"/>
            <wp:effectExtent l="19050" t="0" r="0" b="0"/>
            <wp:docPr id="5" name="Obraz 1" descr="http://www.porpw.com.pl/porpw/plik/logo-uwm_nn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orpw.com.pl/porpw/plik/logo-uwm_nn6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43" t="15224" r="6284" b="2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5" cy="6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D33">
        <w:rPr>
          <w:sz w:val="20"/>
          <w:szCs w:val="20"/>
        </w:rPr>
        <w:tab/>
      </w:r>
      <w:r w:rsidRPr="00B616C4">
        <w:rPr>
          <w:noProof/>
          <w:sz w:val="20"/>
          <w:szCs w:val="20"/>
        </w:rPr>
        <w:drawing>
          <wp:inline distT="0" distB="0" distL="0" distR="0">
            <wp:extent cx="695094" cy="695094"/>
            <wp:effectExtent l="19050" t="0" r="0" b="0"/>
            <wp:docPr id="6" name="Obraz 24" descr="UTri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Tri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31" cy="69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C7" w:rsidRPr="00B616C4" w:rsidRDefault="009F40C7" w:rsidP="00B616C4">
      <w:pPr>
        <w:pStyle w:val="Bezodstpw"/>
        <w:jc w:val="center"/>
        <w:rPr>
          <w:sz w:val="20"/>
          <w:szCs w:val="20"/>
        </w:rPr>
      </w:pPr>
    </w:p>
    <w:p w:rsidR="008E2BE6" w:rsidRPr="00B616C4" w:rsidRDefault="008E2BE6" w:rsidP="00B616C4">
      <w:pPr>
        <w:pStyle w:val="Bezodstpw"/>
        <w:jc w:val="center"/>
        <w:rPr>
          <w:sz w:val="20"/>
          <w:szCs w:val="20"/>
          <w:lang w:val="en-US"/>
        </w:rPr>
      </w:pPr>
      <w:r w:rsidRPr="00B616C4">
        <w:rPr>
          <w:sz w:val="20"/>
          <w:szCs w:val="20"/>
          <w:lang w:val="en-US"/>
        </w:rPr>
        <w:t>The World of E. M. Forster — E. M. Forster and the World</w:t>
      </w:r>
    </w:p>
    <w:p w:rsidR="009F40C7" w:rsidRPr="00B616C4" w:rsidRDefault="009F40C7" w:rsidP="00B616C4">
      <w:pPr>
        <w:pStyle w:val="Bezodstpw"/>
        <w:jc w:val="center"/>
        <w:rPr>
          <w:sz w:val="20"/>
          <w:szCs w:val="20"/>
          <w:lang w:val="en-US"/>
        </w:rPr>
      </w:pPr>
    </w:p>
    <w:p w:rsidR="008E2BE6" w:rsidRPr="00B616C4" w:rsidRDefault="008E2BE6" w:rsidP="00B616C4">
      <w:pPr>
        <w:pStyle w:val="Bezodstpw"/>
        <w:jc w:val="center"/>
        <w:rPr>
          <w:sz w:val="20"/>
          <w:szCs w:val="20"/>
          <w:lang w:val="en-US"/>
        </w:rPr>
      </w:pPr>
      <w:r w:rsidRPr="00B616C4">
        <w:rPr>
          <w:sz w:val="20"/>
          <w:szCs w:val="20"/>
          <w:lang w:val="en-US"/>
        </w:rPr>
        <w:t>Olsztyn</w:t>
      </w:r>
    </w:p>
    <w:p w:rsidR="008E2BE6" w:rsidRPr="00B616C4" w:rsidRDefault="008E2BE6" w:rsidP="00B616C4">
      <w:pPr>
        <w:pStyle w:val="Bezodstpw"/>
        <w:jc w:val="center"/>
        <w:rPr>
          <w:sz w:val="20"/>
          <w:szCs w:val="20"/>
          <w:lang w:val="en-US"/>
        </w:rPr>
      </w:pPr>
      <w:r w:rsidRPr="00B616C4">
        <w:rPr>
          <w:sz w:val="20"/>
          <w:szCs w:val="20"/>
          <w:lang w:val="en-US"/>
        </w:rPr>
        <w:t>29th–30th September 2016</w:t>
      </w:r>
    </w:p>
    <w:p w:rsidR="009F40C7" w:rsidRPr="00B616C4" w:rsidRDefault="009F40C7" w:rsidP="00B616C4">
      <w:pPr>
        <w:pStyle w:val="Bezodstpw"/>
        <w:jc w:val="center"/>
        <w:rPr>
          <w:sz w:val="20"/>
          <w:szCs w:val="20"/>
          <w:lang w:val="en-US"/>
        </w:rPr>
      </w:pPr>
    </w:p>
    <w:p w:rsidR="00B24612" w:rsidRPr="00B616C4" w:rsidRDefault="008E2BE6" w:rsidP="00B616C4">
      <w:pPr>
        <w:pStyle w:val="Bezodstpw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B616C4">
        <w:rPr>
          <w:rFonts w:ascii="Book Antiqua" w:hAnsi="Book Antiqua"/>
          <w:b/>
          <w:sz w:val="20"/>
          <w:szCs w:val="20"/>
          <w:lang w:val="en-US"/>
        </w:rPr>
        <w:t xml:space="preserve">Conference </w:t>
      </w:r>
      <w:proofErr w:type="spellStart"/>
      <w:r w:rsidRPr="00B616C4">
        <w:rPr>
          <w:rFonts w:ascii="Book Antiqua" w:hAnsi="Book Antiqua"/>
          <w:b/>
          <w:sz w:val="20"/>
          <w:szCs w:val="20"/>
          <w:lang w:val="en-US"/>
        </w:rPr>
        <w:t>Programme</w:t>
      </w:r>
      <w:proofErr w:type="spellEnd"/>
    </w:p>
    <w:p w:rsidR="009F40C7" w:rsidRPr="00B616C4" w:rsidRDefault="009F40C7" w:rsidP="00B616C4">
      <w:pPr>
        <w:pStyle w:val="Bezodstpw"/>
        <w:rPr>
          <w:rFonts w:ascii="Book Antiqua" w:hAnsi="Book Antiqua"/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7969"/>
      </w:tblGrid>
      <w:tr w:rsidR="00A80651" w:rsidRPr="00C579BD" w:rsidTr="00A80651">
        <w:tc>
          <w:tcPr>
            <w:tcW w:w="9778" w:type="dxa"/>
            <w:gridSpan w:val="2"/>
            <w:tcBorders>
              <w:bottom w:val="single" w:sz="12" w:space="0" w:color="00B050"/>
            </w:tcBorders>
          </w:tcPr>
          <w:p w:rsidR="00A80651" w:rsidRPr="00C579BD" w:rsidRDefault="009F40C7" w:rsidP="00B616C4">
            <w:pPr>
              <w:pStyle w:val="Bezodstpw"/>
              <w:rPr>
                <w:rFonts w:ascii="Book Antiqua" w:hAnsi="Book Antiqua"/>
                <w:b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 xml:space="preserve">THURSDAY, </w:t>
            </w:r>
            <w:r w:rsidR="00A80651"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29th September</w:t>
            </w:r>
          </w:p>
        </w:tc>
      </w:tr>
      <w:tr w:rsidR="008E2BE6" w:rsidRPr="00C579BD" w:rsidTr="00A80651">
        <w:tc>
          <w:tcPr>
            <w:tcW w:w="1809" w:type="dxa"/>
            <w:tcBorders>
              <w:top w:val="single" w:sz="12" w:space="0" w:color="00B050"/>
            </w:tcBorders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8:30 – 9:30</w:t>
            </w:r>
          </w:p>
        </w:tc>
        <w:tc>
          <w:tcPr>
            <w:tcW w:w="7969" w:type="dxa"/>
            <w:tcBorders>
              <w:top w:val="single" w:sz="12" w:space="0" w:color="00B050"/>
            </w:tcBorders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REGISTRATION</w:t>
            </w:r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(</w:t>
            </w:r>
            <w:proofErr w:type="spellStart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>Wydział</w:t>
            </w:r>
            <w:proofErr w:type="spellEnd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>Humanistyczny</w:t>
            </w:r>
            <w:proofErr w:type="spellEnd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, </w:t>
            </w:r>
            <w:proofErr w:type="spellStart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>ul</w:t>
            </w:r>
            <w:proofErr w:type="spellEnd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. </w:t>
            </w:r>
            <w:proofErr w:type="spellStart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>Obitza</w:t>
            </w:r>
            <w:proofErr w:type="spellEnd"/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1, near the main entrance)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9:30 – 9:45</w:t>
            </w:r>
          </w:p>
        </w:tc>
        <w:tc>
          <w:tcPr>
            <w:tcW w:w="796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OPENING</w:t>
            </w:r>
            <w:r w:rsidR="00A83A56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(room 37a)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9:45 – 10:45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A83A56" w:rsidRPr="00C579BD" w:rsidRDefault="008E2BE6" w:rsidP="00B616C4">
            <w:pPr>
              <w:pStyle w:val="Bezodstpw"/>
              <w:rPr>
                <w:rFonts w:ascii="Book Antiqua" w:hAnsi="Book Antiqua"/>
                <w:caps/>
                <w:color w:val="FF0000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Keynote Lecture</w:t>
            </w:r>
            <w:r w:rsidR="004A751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: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Forster on the Screen</w:t>
            </w:r>
            <w:r w:rsidR="00517B50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517B50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37a)</w:t>
            </w:r>
          </w:p>
          <w:p w:rsidR="008E2BE6" w:rsidRPr="00C579BD" w:rsidRDefault="00A83A56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A.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Krawczyk-Łaskarzewska</w:t>
            </w:r>
            <w:proofErr w:type="spellEnd"/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Claire Monk</w:t>
            </w:r>
          </w:p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Re-valuing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Maurice: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Novel, Film and Beyond as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Transtemporal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Transtext</w:t>
            </w:r>
            <w:proofErr w:type="spellEnd"/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10:45 – 11:00</w:t>
            </w:r>
          </w:p>
        </w:tc>
        <w:tc>
          <w:tcPr>
            <w:tcW w:w="796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Tea break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room 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115)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11:00 – 12:30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caps/>
                <w:sz w:val="18"/>
                <w:szCs w:val="20"/>
                <w:lang w:val="en-GB"/>
              </w:rPr>
              <w:t>session 1</w:t>
            </w:r>
            <w:r w:rsidR="0084418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: 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“Only Connect” – E. M. Forster and Other Writers / Media</w:t>
            </w:r>
            <w:r w:rsidR="00517B50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517B50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114)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K.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Fordoński</w:t>
            </w:r>
            <w:proofErr w:type="spellEnd"/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Mihaela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Cel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-Mare (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Avram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)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 </w:t>
            </w:r>
          </w:p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(Re)Visiting E. M. Forster’s Film and Stage Adaptations</w:t>
            </w:r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Anna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Kwiatkowska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 xml:space="preserve"> </w:t>
            </w:r>
          </w:p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 xml:space="preserve">What’s 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US"/>
              </w:rPr>
              <w:t>B</w:t>
            </w:r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>ehind Their Umbrellas? Symbolic Consideration of Umbrella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US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 xml:space="preserve">in E. M. 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US"/>
              </w:rPr>
              <w:t xml:space="preserve">Howards End </w:t>
            </w:r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>and Katherine Mansfield’s Short Stories</w:t>
            </w:r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Clara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Pallejá-López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and Lourdes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Ilián</w:t>
            </w:r>
            <w:proofErr w:type="spellEnd"/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Twin Tales: E. M. Forster’s “Another Kingdom” and Max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Aub’s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“Box”, or When the Nymphs Speak Politics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12:30 – 13:00</w:t>
            </w:r>
          </w:p>
        </w:tc>
        <w:tc>
          <w:tcPr>
            <w:tcW w:w="796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Coffee break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room 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115)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13:00 – 14:30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SESSION 2</w:t>
            </w:r>
            <w:r w:rsidR="00844185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: 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Forsterian Echoes in Contemporary Fiction</w:t>
            </w:r>
            <w:r w:rsidR="0084418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114)</w:t>
            </w:r>
            <w:r w:rsidR="0084418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H. 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Zimmermann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Barbara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Puschmann-Nalenz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The Longest Journey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and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Maurice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– Alan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Hollinghurst’s</w:t>
            </w:r>
            <w:proofErr w:type="spellEnd"/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The Stranger’s Child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: Sequel or Confrontation?</w:t>
            </w:r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Robert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Kusek</w:t>
            </w:r>
            <w:proofErr w:type="spellEnd"/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“The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ennervated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nancy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boy of English writing”: E. 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GB"/>
              </w:rPr>
              <w:t>M. Forster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in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My Policeman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by Bethan Roberts and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Arctic Summer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by Damon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Galgut</w:t>
            </w:r>
            <w:proofErr w:type="spellEnd"/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Eliza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Gładkowska</w:t>
            </w:r>
            <w:proofErr w:type="spellEnd"/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Endlessly in between: Liminal States in E. M. 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Howards End</w:t>
            </w:r>
            <w:r w:rsidR="00B616C4"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and Zadie Smith’s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On Beauty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14:30 – 16:30</w:t>
            </w:r>
          </w:p>
        </w:tc>
        <w:tc>
          <w:tcPr>
            <w:tcW w:w="796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Lunch break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“</w:t>
            </w:r>
            <w:proofErr w:type="spellStart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Przystań</w:t>
            </w:r>
            <w:proofErr w:type="spellEnd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Kortowska</w:t>
            </w:r>
            <w:proofErr w:type="spellEnd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”)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16:30 – 17:30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SESSION 3</w:t>
            </w:r>
            <w:r w:rsidR="00844185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: 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The Passage to Italy</w:t>
            </w:r>
            <w:r w:rsidR="00B616C4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114)</w:t>
            </w:r>
            <w:r w:rsidR="0084418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Moderator: E.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Gładkowska</w:t>
            </w:r>
            <w:proofErr w:type="spellEnd"/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Elena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Raicu</w:t>
            </w:r>
            <w:proofErr w:type="spellEnd"/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 </w:t>
            </w:r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A Room with a View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: Two Journeys and Two Visions</w:t>
            </w:r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Tania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Zulli</w:t>
            </w:r>
            <w:proofErr w:type="spellEnd"/>
          </w:p>
          <w:p w:rsidR="008E2BE6" w:rsidRPr="00C579BD" w:rsidRDefault="00A80651" w:rsidP="00C579BD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“Worshipping Giotto by the standards of the spirit”: Art and Travel</w:t>
            </w:r>
            <w:r w:rsidR="00C579BD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in E. M. 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A Room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lastRenderedPageBreak/>
              <w:t>with a View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lastRenderedPageBreak/>
              <w:t>17:30 – 17:45</w:t>
            </w:r>
          </w:p>
        </w:tc>
        <w:tc>
          <w:tcPr>
            <w:tcW w:w="796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Tea break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room 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115)</w:t>
            </w:r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17:45 – 18:45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SESSION 4</w:t>
            </w:r>
            <w:r w:rsidR="00844185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: 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The Passage to Italy II</w:t>
            </w:r>
            <w:r w:rsidR="00C579BD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C579BD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114)</w:t>
            </w:r>
            <w:r w:rsidR="00844185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K.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Fordoński</w:t>
            </w:r>
            <w:proofErr w:type="spellEnd"/>
          </w:p>
        </w:tc>
      </w:tr>
      <w:tr w:rsidR="008E2BE6" w:rsidRPr="00C579BD" w:rsidTr="00F6052E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Francesca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Pierini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Major</w:t>
            </w:r>
          </w:p>
          <w:p w:rsidR="008E2BE6" w:rsidRPr="00C579BD" w:rsidRDefault="00A80651" w:rsidP="00C579BD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Manufacturing Temporal Otherness: The Denial of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Coevalness</w:t>
            </w:r>
            <w:proofErr w:type="spellEnd"/>
            <w:r w:rsidR="00C579BD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in E. M. Forster’s Italian Short Stories and in Contemporary Relocation Narratives</w:t>
            </w:r>
          </w:p>
        </w:tc>
      </w:tr>
      <w:tr w:rsidR="008E2BE6" w:rsidRPr="00C579BD" w:rsidTr="00A80651">
        <w:tc>
          <w:tcPr>
            <w:tcW w:w="1809" w:type="dxa"/>
          </w:tcPr>
          <w:p w:rsidR="008E2BE6" w:rsidRPr="00C579BD" w:rsidRDefault="008E2BE6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Raffaella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Antinucci</w:t>
            </w:r>
            <w:proofErr w:type="spellEnd"/>
          </w:p>
          <w:p w:rsidR="008E2BE6" w:rsidRPr="00C579BD" w:rsidRDefault="00A80651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‘Not typically Italian’: Italy Revisited in E. M. 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Arctic Summer</w:t>
            </w:r>
          </w:p>
        </w:tc>
      </w:tr>
      <w:tr w:rsidR="00A80651" w:rsidRPr="00C579BD" w:rsidTr="00A80651">
        <w:tc>
          <w:tcPr>
            <w:tcW w:w="180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20:00</w:t>
            </w:r>
          </w:p>
        </w:tc>
        <w:tc>
          <w:tcPr>
            <w:tcW w:w="7969" w:type="dxa"/>
          </w:tcPr>
          <w:p w:rsidR="00A80651" w:rsidRPr="00C579BD" w:rsidRDefault="00A80651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Banquet</w:t>
            </w:r>
            <w:r w:rsidR="003C041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“</w:t>
            </w:r>
            <w:proofErr w:type="spellStart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Przystań</w:t>
            </w:r>
            <w:proofErr w:type="spellEnd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Kortowska</w:t>
            </w:r>
            <w:proofErr w:type="spellEnd"/>
            <w:r w:rsidR="003C0415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”)</w:t>
            </w:r>
          </w:p>
        </w:tc>
      </w:tr>
      <w:tr w:rsidR="00844185" w:rsidRPr="00C579BD" w:rsidTr="00991555">
        <w:tc>
          <w:tcPr>
            <w:tcW w:w="9778" w:type="dxa"/>
            <w:gridSpan w:val="2"/>
            <w:tcBorders>
              <w:bottom w:val="single" w:sz="12" w:space="0" w:color="00B050"/>
            </w:tcBorders>
          </w:tcPr>
          <w:p w:rsidR="00844185" w:rsidRPr="00C579BD" w:rsidRDefault="009F40C7" w:rsidP="00B616C4">
            <w:pPr>
              <w:pStyle w:val="Bezodstpw"/>
              <w:rPr>
                <w:rFonts w:ascii="Book Antiqua" w:hAnsi="Book Antiqua"/>
                <w:b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 xml:space="preserve">FRIDAY, </w:t>
            </w:r>
            <w:r w:rsidR="00844185"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30th September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0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:00 – 1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1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:30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session </w:t>
            </w:r>
            <w:r w:rsidR="00F6052E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5:</w:t>
            </w:r>
            <w:r w:rsidR="00F6052E" w:rsidRPr="00C579BD">
              <w:rPr>
                <w:rFonts w:ascii="Book Antiqua" w:hAnsi="Book Antiqua"/>
                <w:caps/>
                <w:color w:val="FF0000"/>
                <w:sz w:val="18"/>
                <w:szCs w:val="20"/>
                <w:lang w:val="en-GB"/>
              </w:rPr>
              <w:t xml:space="preserve"> </w:t>
            </w:r>
            <w:r w:rsidR="00F6052E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Forster’s India – Then and Now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br/>
              <w:t>(Moderator: H. Zimmermann)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844185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Sudhir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Kumar</w:t>
            </w:r>
          </w:p>
          <w:p w:rsidR="00F6052E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US"/>
              </w:rPr>
              <w:t>Racial Antagonism  in E. M. Forster’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US"/>
              </w:rPr>
              <w:t>s A Passage  to India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F6052E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Tarik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Ziyad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Gulcu</w:t>
            </w:r>
            <w:proofErr w:type="spellEnd"/>
          </w:p>
          <w:p w:rsidR="00844185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Opposed but Inevitable: Forster’s 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GB"/>
              </w:rPr>
              <w:t>Reaction Against and Acceptance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of “Cultural Selection” in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A Passage to India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F6052E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Maaz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Bin Bilal</w:t>
            </w:r>
            <w:r w:rsidRPr="00C579BD">
              <w:rPr>
                <w:rFonts w:ascii="Book Antiqua" w:hAnsi="Book Antiqua"/>
                <w:color w:val="222222"/>
                <w:sz w:val="18"/>
                <w:szCs w:val="20"/>
                <w:lang w:val="en-US"/>
              </w:rPr>
              <w:t xml:space="preserve"> </w:t>
            </w:r>
          </w:p>
          <w:p w:rsidR="00844185" w:rsidRPr="00C579BD" w:rsidRDefault="00F6052E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olor w:val="222222"/>
                <w:sz w:val="18"/>
                <w:szCs w:val="20"/>
                <w:lang w:val="en-US"/>
              </w:rPr>
              <w:t>The Relevance of E. M. Forster in Contemporary India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</w:t>
            </w:r>
            <w:r w:rsidR="00F6052E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</w:t>
            </w: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:30 – 1</w:t>
            </w:r>
            <w:r w:rsidR="00F6052E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</w:t>
            </w: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:</w:t>
            </w:r>
            <w:r w:rsidR="00F6052E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45</w:t>
            </w:r>
          </w:p>
        </w:tc>
        <w:tc>
          <w:tcPr>
            <w:tcW w:w="7969" w:type="dxa"/>
          </w:tcPr>
          <w:p w:rsidR="00844185" w:rsidRPr="00C579BD" w:rsidRDefault="00F6052E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TEA</w:t>
            </w:r>
            <w:r w:rsidR="00844185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break</w:t>
            </w:r>
            <w:r w:rsidR="00517B50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</w:t>
            </w:r>
            <w:r w:rsidR="00517B50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(room 14)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1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: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45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– 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13:15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844185" w:rsidRPr="00C579BD" w:rsidRDefault="00844185" w:rsidP="00C579BD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 xml:space="preserve">SESSION </w:t>
            </w:r>
            <w:r w:rsidR="00F6052E"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6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: </w:t>
            </w:r>
            <w:r w:rsidR="00F6052E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Visions of the Future</w:t>
            </w:r>
            <w:r w:rsidR="00C579BD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C579BD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15/16)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</w:t>
            </w:r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A. </w:t>
            </w:r>
            <w:proofErr w:type="spellStart"/>
            <w:r w:rsidR="00F6052E" w:rsidRPr="00C579BD">
              <w:rPr>
                <w:rFonts w:ascii="Book Antiqua" w:hAnsi="Book Antiqua"/>
                <w:sz w:val="18"/>
                <w:szCs w:val="20"/>
                <w:lang w:val="en-GB"/>
              </w:rPr>
              <w:t>Kwiatkowska</w:t>
            </w:r>
            <w:proofErr w:type="spellEnd"/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Heiko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Zimmermann</w:t>
            </w:r>
          </w:p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Prompter, Inspirer or Prophet? E. M. Forster and the World Wide Web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Sławomir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Kozioł</w:t>
            </w:r>
            <w:proofErr w:type="spellEnd"/>
          </w:p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 w:cs="Times New Roman"/>
                <w:color w:val="000000"/>
                <w:sz w:val="18"/>
                <w:szCs w:val="20"/>
                <w:lang w:val="en-US"/>
              </w:rPr>
              <w:t xml:space="preserve">“You mustn’t say anything against the Machine”: </w:t>
            </w:r>
            <w:r w:rsidRPr="00C579BD">
              <w:rPr>
                <w:rFonts w:ascii="Book Antiqua" w:hAnsi="Book Antiqua" w:cs="Times New Roman"/>
                <w:sz w:val="18"/>
                <w:szCs w:val="20"/>
                <w:lang w:val="en-US"/>
              </w:rPr>
              <w:t>Power and Resistance in E. M. Forster’s “The Machine Stops”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N. Cyril Fischer</w:t>
            </w:r>
          </w:p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iCs/>
                <w:sz w:val="18"/>
                <w:szCs w:val="20"/>
                <w:lang w:val="en-AU"/>
              </w:rPr>
              <w:t>E. M. Forster and Advertising</w:t>
            </w:r>
          </w:p>
        </w:tc>
      </w:tr>
      <w:tr w:rsidR="009D4483" w:rsidRPr="00C579BD" w:rsidTr="00F6052E">
        <w:tc>
          <w:tcPr>
            <w:tcW w:w="180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13:15 – 14:00</w:t>
            </w:r>
          </w:p>
        </w:tc>
        <w:tc>
          <w:tcPr>
            <w:tcW w:w="796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caps/>
                <w:color w:val="00B050"/>
                <w:sz w:val="18"/>
                <w:szCs w:val="20"/>
                <w:lang w:val="en-US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US"/>
              </w:rPr>
              <w:t>Meeting of the IEMFS</w:t>
            </w:r>
            <w:r w:rsidR="00C579BD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US"/>
              </w:rPr>
              <w:t xml:space="preserve"> </w:t>
            </w:r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(room 15/16)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14:</w:t>
            </w:r>
            <w:r w:rsidR="009D4483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0</w:t>
            </w: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0 – 16:</w:t>
            </w:r>
            <w:r w:rsidR="009D4483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0</w:t>
            </w: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0</w:t>
            </w:r>
          </w:p>
        </w:tc>
        <w:tc>
          <w:tcPr>
            <w:tcW w:w="796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Lunch break</w:t>
            </w:r>
            <w:r w:rsidR="00C579BD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(</w:t>
            </w:r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“</w:t>
            </w:r>
            <w:proofErr w:type="spellStart"/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Przystań</w:t>
            </w:r>
            <w:proofErr w:type="spellEnd"/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 xml:space="preserve"> </w:t>
            </w:r>
            <w:proofErr w:type="spellStart"/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Kortowska</w:t>
            </w:r>
            <w:proofErr w:type="spellEnd"/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”)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16:</w:t>
            </w:r>
            <w:r w:rsidR="00AA445D" w:rsidRPr="00C579BD">
              <w:rPr>
                <w:rFonts w:ascii="Book Antiqua" w:hAnsi="Book Antiqua"/>
                <w:sz w:val="18"/>
                <w:szCs w:val="20"/>
                <w:lang w:val="en-GB"/>
              </w:rPr>
              <w:t>0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0 – 17:30</w:t>
            </w:r>
          </w:p>
        </w:tc>
        <w:tc>
          <w:tcPr>
            <w:tcW w:w="7969" w:type="dxa"/>
            <w:tcBorders>
              <w:bottom w:val="single" w:sz="8" w:space="0" w:color="00B050"/>
            </w:tcBorders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 xml:space="preserve">SESSION </w:t>
            </w:r>
            <w:r w:rsidR="009D4483" w:rsidRPr="00C579BD">
              <w:rPr>
                <w:rFonts w:ascii="Book Antiqua" w:hAnsi="Book Antiqua"/>
                <w:b/>
                <w:sz w:val="18"/>
                <w:szCs w:val="20"/>
                <w:lang w:val="en-GB"/>
              </w:rPr>
              <w:t>7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: </w:t>
            </w:r>
            <w:r w:rsidR="009D4483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>Forster in Translations and Contexts</w:t>
            </w:r>
            <w:r w:rsidR="00C579BD"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t xml:space="preserve"> </w:t>
            </w:r>
            <w:r w:rsidR="00C579BD" w:rsidRPr="00C579BD">
              <w:rPr>
                <w:rFonts w:ascii="Book Antiqua" w:hAnsi="Book Antiqua"/>
                <w:sz w:val="18"/>
                <w:szCs w:val="20"/>
                <w:lang w:val="en-GB"/>
              </w:rPr>
              <w:t>(room 15/16)</w:t>
            </w:r>
            <w:r w:rsidRPr="00C579BD">
              <w:rPr>
                <w:rFonts w:ascii="Book Antiqua" w:hAnsi="Book Antiqua"/>
                <w:caps/>
                <w:sz w:val="18"/>
                <w:szCs w:val="20"/>
                <w:lang w:val="en-GB"/>
              </w:rPr>
              <w:br/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Moderator: </w:t>
            </w:r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E. </w:t>
            </w:r>
            <w:proofErr w:type="spellStart"/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Kujawska</w:t>
            </w:r>
            <w:proofErr w:type="spellEnd"/>
            <w:r w:rsidR="00B616C4" w:rsidRPr="00C579BD">
              <w:rPr>
                <w:rFonts w:ascii="Book Antiqua" w:hAnsi="Book Antiqua"/>
                <w:sz w:val="18"/>
                <w:szCs w:val="20"/>
                <w:lang w:val="en-GB"/>
              </w:rPr>
              <w:t>-Lis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  <w:tcBorders>
              <w:top w:val="single" w:sz="8" w:space="0" w:color="00B050"/>
            </w:tcBorders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Maciej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Adamski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</w:p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The Car Lost or Saved in the Translation of E. M. Forster’s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Howards End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into Polish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Marina Alonso Gómez </w:t>
            </w:r>
          </w:p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E. M. Forster in Spanish on 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GB"/>
              </w:rPr>
              <w:t>B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oth </w:t>
            </w:r>
            <w:r w:rsidR="004A7515" w:rsidRPr="00C579BD">
              <w:rPr>
                <w:rFonts w:ascii="Book Antiqua" w:hAnsi="Book Antiqua"/>
                <w:sz w:val="18"/>
                <w:szCs w:val="20"/>
                <w:lang w:val="en-GB"/>
              </w:rPr>
              <w:t>S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ides of the Atlantic: The Spanish Translations of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>A Passage to India</w:t>
            </w:r>
          </w:p>
        </w:tc>
      </w:tr>
      <w:tr w:rsidR="009D4483" w:rsidRPr="00C579BD" w:rsidTr="00991555">
        <w:tc>
          <w:tcPr>
            <w:tcW w:w="180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</w:p>
        </w:tc>
        <w:tc>
          <w:tcPr>
            <w:tcW w:w="7969" w:type="dxa"/>
          </w:tcPr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Grzegorz</w:t>
            </w:r>
            <w:proofErr w:type="spellEnd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Moroz</w:t>
            </w:r>
            <w:proofErr w:type="spellEnd"/>
          </w:p>
          <w:p w:rsidR="009D4483" w:rsidRPr="00C579BD" w:rsidRDefault="009D4483" w:rsidP="00B616C4">
            <w:pPr>
              <w:pStyle w:val="Bezodstpw"/>
              <w:rPr>
                <w:rFonts w:ascii="Book Antiqua" w:hAnsi="Book Antiqua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Howards End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 xml:space="preserve">and </w:t>
            </w:r>
            <w:r w:rsidRPr="00C579BD">
              <w:rPr>
                <w:rFonts w:ascii="Book Antiqua" w:hAnsi="Book Antiqua"/>
                <w:i/>
                <w:sz w:val="18"/>
                <w:szCs w:val="20"/>
                <w:lang w:val="en-GB"/>
              </w:rPr>
              <w:t xml:space="preserve">Point Counter Point </w:t>
            </w:r>
            <w:r w:rsidRPr="00C579BD">
              <w:rPr>
                <w:rFonts w:ascii="Book Antiqua" w:hAnsi="Book Antiqua"/>
                <w:sz w:val="18"/>
                <w:szCs w:val="20"/>
                <w:lang w:val="en-GB"/>
              </w:rPr>
              <w:t>as the Condition of England Novels</w:t>
            </w:r>
          </w:p>
        </w:tc>
      </w:tr>
      <w:tr w:rsidR="00844185" w:rsidRPr="00C579BD" w:rsidTr="00F6052E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17:30</w:t>
            </w:r>
          </w:p>
        </w:tc>
        <w:tc>
          <w:tcPr>
            <w:tcW w:w="7969" w:type="dxa"/>
          </w:tcPr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closing ceremony</w:t>
            </w:r>
            <w:r w:rsidR="00C579BD"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 </w:t>
            </w:r>
            <w:r w:rsidR="00C579BD" w:rsidRPr="00C579BD">
              <w:rPr>
                <w:rFonts w:ascii="Book Antiqua" w:hAnsi="Book Antiqua"/>
                <w:color w:val="00B050"/>
                <w:sz w:val="18"/>
                <w:szCs w:val="20"/>
                <w:lang w:val="en-GB"/>
              </w:rPr>
              <w:t>(room 15/16)</w:t>
            </w:r>
          </w:p>
        </w:tc>
      </w:tr>
      <w:tr w:rsidR="00844185" w:rsidRPr="00C579BD" w:rsidTr="00991555">
        <w:tc>
          <w:tcPr>
            <w:tcW w:w="1809" w:type="dxa"/>
          </w:tcPr>
          <w:p w:rsidR="00844185" w:rsidRPr="00C579BD" w:rsidRDefault="00844185" w:rsidP="00B616C4">
            <w:pPr>
              <w:pStyle w:val="Bezodstpw"/>
              <w:rPr>
                <w:rFonts w:ascii="Book Antiqua" w:hAnsi="Book Antiqua"/>
                <w:caps/>
                <w:sz w:val="18"/>
                <w:szCs w:val="20"/>
                <w:lang w:val="en-GB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>20:00</w:t>
            </w:r>
          </w:p>
        </w:tc>
        <w:tc>
          <w:tcPr>
            <w:tcW w:w="7969" w:type="dxa"/>
          </w:tcPr>
          <w:p w:rsidR="00844185" w:rsidRPr="00C579BD" w:rsidRDefault="009D4483" w:rsidP="00B616C4">
            <w:pPr>
              <w:pStyle w:val="Bezodstpw"/>
              <w:rPr>
                <w:rFonts w:ascii="Book Antiqua" w:hAnsi="Book Antiqua"/>
                <w:color w:val="00B050"/>
                <w:sz w:val="18"/>
                <w:szCs w:val="20"/>
                <w:lang w:val="en-US"/>
              </w:rPr>
            </w:pPr>
            <w:r w:rsidRPr="00C579BD">
              <w:rPr>
                <w:rFonts w:ascii="Book Antiqua" w:hAnsi="Book Antiqua"/>
                <w:caps/>
                <w:color w:val="00B050"/>
                <w:sz w:val="18"/>
                <w:szCs w:val="20"/>
                <w:lang w:val="en-GB"/>
              </w:rPr>
              <w:t xml:space="preserve">dinner </w:t>
            </w:r>
            <w:r w:rsidRPr="00C579BD">
              <w:rPr>
                <w:rFonts w:ascii="Book Antiqua" w:hAnsi="Book Antiqua"/>
                <w:color w:val="00B050"/>
                <w:sz w:val="18"/>
                <w:szCs w:val="20"/>
                <w:lang w:val="en-US"/>
              </w:rPr>
              <w:t>(for those who stay in Olsztyn – not included in the fee)</w:t>
            </w:r>
          </w:p>
        </w:tc>
      </w:tr>
    </w:tbl>
    <w:p w:rsidR="00BF74D7" w:rsidRPr="00C579BD" w:rsidRDefault="00BF74D7" w:rsidP="00B616C4">
      <w:pPr>
        <w:pStyle w:val="Bezodstpw"/>
        <w:rPr>
          <w:rFonts w:ascii="Book Antiqua" w:hAnsi="Book Antiqua"/>
          <w:color w:val="00B050"/>
          <w:sz w:val="18"/>
          <w:szCs w:val="20"/>
          <w:lang w:val="en-GB"/>
        </w:rPr>
      </w:pPr>
    </w:p>
    <w:sectPr w:rsidR="00BF74D7" w:rsidRPr="00C579BD" w:rsidSect="008E2B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12"/>
    <w:rsid w:val="00061D33"/>
    <w:rsid w:val="000925EC"/>
    <w:rsid w:val="000B2901"/>
    <w:rsid w:val="000C0F07"/>
    <w:rsid w:val="00155E3C"/>
    <w:rsid w:val="00160B42"/>
    <w:rsid w:val="001E109B"/>
    <w:rsid w:val="002421E5"/>
    <w:rsid w:val="00263C5A"/>
    <w:rsid w:val="003C0415"/>
    <w:rsid w:val="004A7515"/>
    <w:rsid w:val="00517B50"/>
    <w:rsid w:val="00581740"/>
    <w:rsid w:val="0059154E"/>
    <w:rsid w:val="00661974"/>
    <w:rsid w:val="00685849"/>
    <w:rsid w:val="0071397E"/>
    <w:rsid w:val="007211F8"/>
    <w:rsid w:val="00762AFA"/>
    <w:rsid w:val="00803469"/>
    <w:rsid w:val="00836905"/>
    <w:rsid w:val="00844185"/>
    <w:rsid w:val="008E2BE6"/>
    <w:rsid w:val="009D4483"/>
    <w:rsid w:val="009F40C7"/>
    <w:rsid w:val="00A80651"/>
    <w:rsid w:val="00A83A56"/>
    <w:rsid w:val="00A91AD2"/>
    <w:rsid w:val="00A95774"/>
    <w:rsid w:val="00AA445D"/>
    <w:rsid w:val="00B24612"/>
    <w:rsid w:val="00B616C4"/>
    <w:rsid w:val="00BA6703"/>
    <w:rsid w:val="00BC720D"/>
    <w:rsid w:val="00BF74D7"/>
    <w:rsid w:val="00C579BD"/>
    <w:rsid w:val="00C9088F"/>
    <w:rsid w:val="00D17120"/>
    <w:rsid w:val="00DD2E2C"/>
    <w:rsid w:val="00F229A4"/>
    <w:rsid w:val="00F6052E"/>
    <w:rsid w:val="00F636FC"/>
    <w:rsid w:val="00F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A0E0-2630-4519-8DD5-F4A6037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61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24612"/>
    <w:pPr>
      <w:ind w:left="720"/>
      <w:contextualSpacing/>
    </w:pPr>
  </w:style>
  <w:style w:type="paragraph" w:customStyle="1" w:styleId="Default">
    <w:name w:val="Default"/>
    <w:rsid w:val="008E2BE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E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4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616C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UWM</cp:lastModifiedBy>
  <cp:revision>2</cp:revision>
  <cp:lastPrinted>2016-09-27T08:21:00Z</cp:lastPrinted>
  <dcterms:created xsi:type="dcterms:W3CDTF">2016-09-27T10:40:00Z</dcterms:created>
  <dcterms:modified xsi:type="dcterms:W3CDTF">2016-09-27T10:40:00Z</dcterms:modified>
</cp:coreProperties>
</file>