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59D7" w14:textId="423C93A5" w:rsidR="005C655A" w:rsidRDefault="005C655A" w:rsidP="005C655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Pr="00861DBE">
        <w:rPr>
          <w:b/>
          <w:sz w:val="22"/>
          <w:szCs w:val="22"/>
        </w:rPr>
        <w:t xml:space="preserve"> do SIWZ</w:t>
      </w:r>
    </w:p>
    <w:p w14:paraId="43827495" w14:textId="14C193F7" w:rsidR="005C655A" w:rsidRPr="00861DBE" w:rsidRDefault="005C655A" w:rsidP="005C655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Nr postępowania: </w:t>
      </w:r>
      <w:r w:rsidR="00CD2274">
        <w:rPr>
          <w:b/>
          <w:sz w:val="22"/>
          <w:szCs w:val="22"/>
        </w:rPr>
        <w:t>522</w:t>
      </w:r>
      <w:bookmarkStart w:id="0" w:name="_GoBack"/>
      <w:bookmarkEnd w:id="0"/>
      <w:r>
        <w:rPr>
          <w:b/>
          <w:sz w:val="22"/>
          <w:szCs w:val="22"/>
        </w:rPr>
        <w:t xml:space="preserve">/2019/PN/DZP                           </w:t>
      </w:r>
    </w:p>
    <w:p w14:paraId="539D7A32" w14:textId="77777777" w:rsidR="005C655A" w:rsidRDefault="005C655A" w:rsidP="00F64F18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3C898D70" w14:textId="27391313" w:rsidR="00663F19" w:rsidRPr="00710036" w:rsidRDefault="00663F19" w:rsidP="00F64F18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710036">
        <w:rPr>
          <w:b/>
          <w:bCs/>
          <w:sz w:val="22"/>
          <w:szCs w:val="22"/>
        </w:rPr>
        <w:t>Opis przedmiotu zamówienia</w:t>
      </w:r>
    </w:p>
    <w:p w14:paraId="6254FE7E" w14:textId="77777777" w:rsidR="006F591B" w:rsidRPr="00710036" w:rsidRDefault="006F591B" w:rsidP="00F64F18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45F283A2" w14:textId="06C88008" w:rsidR="00117E8C" w:rsidRPr="00710036" w:rsidRDefault="00117E8C" w:rsidP="00117E8C">
      <w:pPr>
        <w:spacing w:before="120" w:after="120" w:line="276" w:lineRule="auto"/>
        <w:ind w:left="360" w:right="227"/>
        <w:jc w:val="both"/>
        <w:rPr>
          <w:b/>
          <w:i/>
          <w:sz w:val="22"/>
          <w:szCs w:val="22"/>
          <w:lang w:eastAsia="en-US"/>
        </w:rPr>
      </w:pPr>
      <w:bookmarkStart w:id="1" w:name="_Hlk535308676"/>
      <w:r w:rsidRPr="00710036">
        <w:rPr>
          <w:b/>
          <w:i/>
          <w:sz w:val="22"/>
          <w:szCs w:val="22"/>
        </w:rPr>
        <w:t xml:space="preserve">Wykonanie </w:t>
      </w:r>
      <w:r w:rsidRPr="00710036">
        <w:rPr>
          <w:b/>
          <w:i/>
          <w:sz w:val="22"/>
          <w:szCs w:val="22"/>
          <w:lang w:eastAsia="en-US"/>
        </w:rPr>
        <w:t xml:space="preserve">dokumentacji projektowej </w:t>
      </w:r>
      <w:r w:rsidRPr="00710036">
        <w:rPr>
          <w:b/>
          <w:i/>
          <w:sz w:val="22"/>
          <w:szCs w:val="22"/>
        </w:rPr>
        <w:t>dla zadania pn</w:t>
      </w:r>
      <w:r w:rsidRPr="00710036">
        <w:rPr>
          <w:b/>
          <w:sz w:val="22"/>
          <w:szCs w:val="22"/>
        </w:rPr>
        <w:t xml:space="preserve">: </w:t>
      </w:r>
      <w:r w:rsidRPr="00710036">
        <w:rPr>
          <w:b/>
          <w:bCs/>
          <w:i/>
          <w:sz w:val="22"/>
          <w:szCs w:val="22"/>
          <w:lang w:eastAsia="en-US"/>
        </w:rPr>
        <w:t>„Utworzenie ogrodu botanicznego Uniwersytetu Warmińsko - Mazurskiego w Olsztynie” ,</w:t>
      </w:r>
      <w:r w:rsidRPr="00710036">
        <w:rPr>
          <w:b/>
          <w:i/>
          <w:sz w:val="22"/>
          <w:szCs w:val="22"/>
          <w:lang w:eastAsia="en-US"/>
        </w:rPr>
        <w:t xml:space="preserve">Kortowo </w:t>
      </w:r>
      <w:bookmarkStart w:id="2" w:name="_Hlk5358590"/>
      <w:r w:rsidRPr="00710036">
        <w:rPr>
          <w:b/>
          <w:i/>
          <w:sz w:val="22"/>
          <w:szCs w:val="22"/>
          <w:lang w:eastAsia="en-US"/>
        </w:rPr>
        <w:t>dz. Nr 15/16, 15/17 obr. 55 i 1/10 obr.54</w:t>
      </w:r>
      <w:bookmarkEnd w:id="2"/>
      <w:r w:rsidRPr="00710036">
        <w:rPr>
          <w:b/>
          <w:i/>
          <w:sz w:val="22"/>
          <w:szCs w:val="22"/>
          <w:lang w:eastAsia="en-US"/>
        </w:rPr>
        <w:t xml:space="preserve"> wraz ze</w:t>
      </w:r>
      <w:r w:rsidRPr="00710036">
        <w:rPr>
          <w:b/>
          <w:sz w:val="22"/>
          <w:szCs w:val="22"/>
        </w:rPr>
        <w:t xml:space="preserve"> </w:t>
      </w:r>
      <w:r w:rsidRPr="00710036">
        <w:rPr>
          <w:b/>
          <w:i/>
          <w:sz w:val="22"/>
          <w:szCs w:val="22"/>
        </w:rPr>
        <w:t>specyfikacjami technicznymi wykonania i odbioru robót budowlanych, kosztorysami inwestorskimi</w:t>
      </w:r>
      <w:r w:rsidRPr="00710036">
        <w:rPr>
          <w:b/>
          <w:i/>
          <w:sz w:val="22"/>
          <w:szCs w:val="22"/>
          <w:lang w:eastAsia="en-US"/>
        </w:rPr>
        <w:t xml:space="preserve"> uzyskaniem wszelkich niezbędnych decyzji zezwalających na realizację zadania oraz pełnieniem nadzoru autorskiego podczas realizacji inwestycji</w:t>
      </w:r>
      <w:r w:rsidR="005C655A">
        <w:rPr>
          <w:b/>
          <w:i/>
          <w:sz w:val="22"/>
          <w:szCs w:val="22"/>
          <w:lang w:eastAsia="en-US"/>
        </w:rPr>
        <w:t xml:space="preserve">. </w:t>
      </w:r>
      <w:r w:rsidR="005C655A" w:rsidRPr="005C655A">
        <w:rPr>
          <w:b/>
          <w:i/>
          <w:sz w:val="22"/>
          <w:szCs w:val="22"/>
          <w:lang w:eastAsia="en-US"/>
        </w:rPr>
        <w:t>Projekt należy opracować w oparciu o projekt koncepcyjno-urbanistyczno – architektoniczny zagospodarowania terenu – Ogród Botaniczny Olsztyn – Kortowo.</w:t>
      </w:r>
    </w:p>
    <w:p w14:paraId="03B0B8BE" w14:textId="77777777" w:rsidR="00117E8C" w:rsidRPr="00710036" w:rsidRDefault="00117E8C" w:rsidP="00117E8C">
      <w:pPr>
        <w:spacing w:before="120" w:after="120" w:line="276" w:lineRule="auto"/>
        <w:ind w:left="360" w:right="227"/>
        <w:jc w:val="both"/>
        <w:rPr>
          <w:b/>
          <w:i/>
          <w:sz w:val="22"/>
          <w:szCs w:val="22"/>
          <w:lang w:eastAsia="en-US"/>
        </w:rPr>
      </w:pPr>
    </w:p>
    <w:bookmarkEnd w:id="1"/>
    <w:p w14:paraId="3D1B3E51" w14:textId="13B4CFBE" w:rsidR="00117E8C" w:rsidRPr="00710036" w:rsidRDefault="00117E8C" w:rsidP="00710036">
      <w:pPr>
        <w:pStyle w:val="Akapitzlist"/>
        <w:numPr>
          <w:ilvl w:val="0"/>
          <w:numId w:val="7"/>
        </w:numPr>
        <w:spacing w:before="120" w:after="120" w:line="276" w:lineRule="auto"/>
        <w:ind w:right="227"/>
        <w:rPr>
          <w:szCs w:val="22"/>
          <w:lang w:eastAsia="en-US"/>
        </w:rPr>
      </w:pPr>
      <w:r w:rsidRPr="00710036">
        <w:rPr>
          <w:szCs w:val="22"/>
          <w:lang w:eastAsia="en-US"/>
        </w:rPr>
        <w:t xml:space="preserve">Przedmiot zamówienia polega na wykonaniu dokumentacji projektowej </w:t>
      </w:r>
      <w:r w:rsidRPr="00710036">
        <w:rPr>
          <w:b/>
          <w:i/>
          <w:szCs w:val="22"/>
          <w:lang w:eastAsia="en-US"/>
        </w:rPr>
        <w:t>Ogrodu Botanicznego Olsztyn – Kortowo</w:t>
      </w:r>
      <w:bookmarkStart w:id="3" w:name="_Hlk5693389"/>
      <w:r w:rsidRPr="00710036">
        <w:rPr>
          <w:b/>
          <w:i/>
          <w:szCs w:val="22"/>
          <w:lang w:eastAsia="en-US"/>
        </w:rPr>
        <w:t xml:space="preserve">, granice wyznaczone przez: Al. Warszawską, ul. Jana Heweliusza, drogę dojazdową do przystani nad Jeziorem Kortowskim, linię brzegową jeziora oraz granicę z terenami zamkniętymi </w:t>
      </w:r>
      <w:bookmarkEnd w:id="3"/>
      <w:r w:rsidRPr="00710036">
        <w:rPr>
          <w:b/>
          <w:i/>
          <w:szCs w:val="22"/>
          <w:lang w:eastAsia="en-US"/>
        </w:rPr>
        <w:t xml:space="preserve">dz. Nr 15/16, 15/17 obr. 55 i 1/10 obr.54 </w:t>
      </w:r>
      <w:r w:rsidRPr="00710036">
        <w:rPr>
          <w:szCs w:val="22"/>
          <w:lang w:eastAsia="en-US"/>
        </w:rPr>
        <w:t>wraz  ze</w:t>
      </w:r>
      <w:r w:rsidRPr="00710036">
        <w:rPr>
          <w:szCs w:val="22"/>
        </w:rPr>
        <w:t xml:space="preserve"> specyfikacjami technicznymi wykonania i odbioru robót budowlanych, kosztorysami inwestorskimi</w:t>
      </w:r>
      <w:r w:rsidRPr="00710036">
        <w:rPr>
          <w:szCs w:val="22"/>
          <w:lang w:eastAsia="en-US"/>
        </w:rPr>
        <w:t xml:space="preserve"> z</w:t>
      </w:r>
      <w:bookmarkStart w:id="4" w:name="_Hlk4072990"/>
      <w:r w:rsidRPr="00710036">
        <w:rPr>
          <w:szCs w:val="22"/>
          <w:lang w:eastAsia="en-US"/>
        </w:rPr>
        <w:t> uzyskaniem wszelkich niezbędnych decyzji zezwalających na realizację zadania oraz pełnieniem nadzoru autorskiego podczas realizacji inwestycji.</w:t>
      </w:r>
    </w:p>
    <w:bookmarkEnd w:id="4"/>
    <w:p w14:paraId="59327CE5" w14:textId="77777777" w:rsidR="00117E8C" w:rsidRPr="00710036" w:rsidRDefault="00117E8C" w:rsidP="00117E8C">
      <w:pPr>
        <w:pStyle w:val="Akapitzlist"/>
        <w:numPr>
          <w:ilvl w:val="0"/>
          <w:numId w:val="7"/>
        </w:numPr>
        <w:spacing w:before="120" w:after="120" w:line="276" w:lineRule="auto"/>
        <w:ind w:left="426" w:right="227" w:hanging="426"/>
        <w:rPr>
          <w:szCs w:val="22"/>
          <w:lang w:eastAsia="en-US"/>
        </w:rPr>
      </w:pPr>
      <w:r w:rsidRPr="00710036">
        <w:rPr>
          <w:szCs w:val="22"/>
          <w:lang w:eastAsia="en-US"/>
        </w:rPr>
        <w:t xml:space="preserve">Celem opracowania jest adaptacja i kształtowanie przedmiotowego terenu w kierunku stworzenia Ogrodu Botanicznego o charakterze naukowo - dydaktycznym i przyrodoleczniczym, będącym jednocześnie uzupełnieniem funkcji miejskiej w zakresie urządzonych </w:t>
      </w:r>
      <w:bookmarkStart w:id="5" w:name="_Hlk8581257"/>
      <w:r w:rsidRPr="00710036">
        <w:rPr>
          <w:szCs w:val="22"/>
          <w:lang w:eastAsia="en-US"/>
        </w:rPr>
        <w:t>terenów zielonych i rekreacyjnych</w:t>
      </w:r>
      <w:bookmarkEnd w:id="5"/>
    </w:p>
    <w:p w14:paraId="00EE445F" w14:textId="77777777" w:rsidR="00117E8C" w:rsidRPr="00710036" w:rsidRDefault="00117E8C" w:rsidP="00117E8C">
      <w:pPr>
        <w:pStyle w:val="Akapitzlist"/>
        <w:numPr>
          <w:ilvl w:val="0"/>
          <w:numId w:val="7"/>
        </w:numPr>
        <w:spacing w:before="120" w:after="120" w:line="276" w:lineRule="auto"/>
        <w:ind w:left="426" w:right="227" w:hanging="426"/>
        <w:rPr>
          <w:b/>
          <w:szCs w:val="22"/>
          <w:lang w:eastAsia="en-US"/>
        </w:rPr>
      </w:pPr>
      <w:r w:rsidRPr="00710036">
        <w:rPr>
          <w:szCs w:val="22"/>
          <w:lang w:eastAsia="en-US"/>
        </w:rPr>
        <w:t>Dane ogólne</w:t>
      </w:r>
    </w:p>
    <w:p w14:paraId="4FC1A88F" w14:textId="77777777" w:rsidR="00117E8C" w:rsidRPr="00710036" w:rsidRDefault="00117E8C" w:rsidP="00710036">
      <w:pPr>
        <w:pStyle w:val="Akapitzlist"/>
        <w:numPr>
          <w:ilvl w:val="0"/>
          <w:numId w:val="33"/>
        </w:numPr>
        <w:spacing w:line="276" w:lineRule="auto"/>
        <w:ind w:right="227"/>
        <w:rPr>
          <w:b/>
          <w:szCs w:val="22"/>
          <w:lang w:eastAsia="en-US"/>
        </w:rPr>
      </w:pPr>
      <w:r w:rsidRPr="00710036">
        <w:rPr>
          <w:szCs w:val="22"/>
          <w:lang w:eastAsia="en-US"/>
        </w:rPr>
        <w:t>obszar objęty opracowaniem ~ 25 ha</w:t>
      </w:r>
    </w:p>
    <w:p w14:paraId="536C4AB2" w14:textId="77777777" w:rsidR="00117E8C" w:rsidRPr="00710036" w:rsidRDefault="00117E8C" w:rsidP="00710036">
      <w:pPr>
        <w:pStyle w:val="Akapitzlist"/>
        <w:numPr>
          <w:ilvl w:val="0"/>
          <w:numId w:val="33"/>
        </w:numPr>
        <w:spacing w:line="276" w:lineRule="auto"/>
        <w:ind w:right="227"/>
        <w:rPr>
          <w:szCs w:val="22"/>
          <w:lang w:eastAsia="en-US"/>
        </w:rPr>
      </w:pPr>
      <w:r w:rsidRPr="00710036">
        <w:rPr>
          <w:szCs w:val="22"/>
          <w:lang w:eastAsia="en-US"/>
        </w:rPr>
        <w:t xml:space="preserve">powierzchnia projektowanego Ogrodu Botanicznego ~ 24 ha </w:t>
      </w:r>
    </w:p>
    <w:p w14:paraId="7C7A5E4F" w14:textId="77777777" w:rsidR="00117E8C" w:rsidRPr="00710036" w:rsidRDefault="00117E8C" w:rsidP="00710036">
      <w:pPr>
        <w:pStyle w:val="Akapitzlist"/>
        <w:spacing w:line="276" w:lineRule="auto"/>
        <w:ind w:left="720" w:right="227"/>
        <w:rPr>
          <w:szCs w:val="22"/>
          <w:lang w:eastAsia="en-US"/>
        </w:rPr>
      </w:pPr>
      <w:r w:rsidRPr="00710036">
        <w:rPr>
          <w:szCs w:val="22"/>
          <w:lang w:eastAsia="en-US"/>
        </w:rPr>
        <w:t xml:space="preserve">- w tym pow. gruntów stałych ~ 21 ha </w:t>
      </w:r>
    </w:p>
    <w:p w14:paraId="7D81001F" w14:textId="77777777" w:rsidR="00117E8C" w:rsidRPr="00710036" w:rsidRDefault="00117E8C" w:rsidP="00710036">
      <w:pPr>
        <w:pStyle w:val="Akapitzlist"/>
        <w:spacing w:line="276" w:lineRule="auto"/>
        <w:ind w:left="720" w:right="227"/>
        <w:rPr>
          <w:szCs w:val="22"/>
          <w:lang w:eastAsia="en-US"/>
        </w:rPr>
      </w:pPr>
      <w:r w:rsidRPr="00710036">
        <w:rPr>
          <w:szCs w:val="22"/>
          <w:lang w:eastAsia="en-US"/>
        </w:rPr>
        <w:t xml:space="preserve">- pow. zbiorników wodnych ~ 3 ha </w:t>
      </w:r>
    </w:p>
    <w:p w14:paraId="58EE962D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>4. Założenia, funkcjonalne, kompozycyjne i projektowe:</w:t>
      </w:r>
    </w:p>
    <w:p w14:paraId="5404325C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4.1. założenia funkcjonalne: </w:t>
      </w:r>
    </w:p>
    <w:p w14:paraId="400CD07C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podstawowa funkcja Ogrodu Botanicznego uzupełniona autonomiczną funkcją rehabilitacyjną (ogród przyrodoleczniczy przylegający do „funkcji usług szkolnictwa wyższego i nauki UO”) oraz strefą rekreacyjno-wypoczynkową  </w:t>
      </w:r>
    </w:p>
    <w:p w14:paraId="46A6EF73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bezkolizyjne rozwiązanie komunikacji pieszej w rejonie planowanej drogi KDW20 </w:t>
      </w:r>
    </w:p>
    <w:p w14:paraId="0D3CF6C8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układ komunikacji pieszej Ogrodu dostępny i przystosowany dla różnych grup tematycznych i wiekowych (w tym osób niepełnosprawnych), stwarzający wielowariantowe możliwości przebywania i poruszania się w jego obszarze </w:t>
      </w:r>
    </w:p>
    <w:p w14:paraId="76D40EA0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lastRenderedPageBreak/>
        <w:t>włączenie obszaru Ogrodu w sekwencję terenów rekreacyjnych budowanych w oparciu o brzeg Jeziora Kortowskiego (Ogród Botaniczny, park kortowski, plaża, obszar leśny i dalej np. w kierunku Leśnego Arboretum w Kudypach)</w:t>
      </w:r>
    </w:p>
    <w:p w14:paraId="40420444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adaptacja istniejącego Ogrodu Doświadczalnego UWM oraz związanej z nim infrastruktury i zaplecza technicznego</w:t>
      </w:r>
    </w:p>
    <w:p w14:paraId="3FAA6D29" w14:textId="77777777" w:rsidR="00117E8C" w:rsidRPr="00710036" w:rsidRDefault="00117E8C" w:rsidP="00117E8C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obiekty kubaturowe projektowane z zastosowaniem naturalnych materiałów oraz ekologicznych, przyjaznych technologii </w:t>
      </w:r>
    </w:p>
    <w:p w14:paraId="63039060" w14:textId="7D5055C8" w:rsidR="00117E8C" w:rsidRPr="00710036" w:rsidRDefault="00117E8C" w:rsidP="00710036">
      <w:pPr>
        <w:pStyle w:val="Akapitzlist"/>
        <w:numPr>
          <w:ilvl w:val="0"/>
          <w:numId w:val="34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doprowadzenia przyłącza wodociągowego do celów p.poż. oraz zaopatrzenia punktów czerpalnych </w:t>
      </w:r>
    </w:p>
    <w:p w14:paraId="1AC69D47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4.2 założenia kompozycyjne: </w:t>
      </w:r>
    </w:p>
    <w:p w14:paraId="508C5D9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stworzenie czytelnej, spójnej sekwencji wnętrz krajobrazowych o zróżnicowanych proporcjach i zmiennym charakterze</w:t>
      </w:r>
    </w:p>
    <w:p w14:paraId="33EE8D65" w14:textId="77777777" w:rsidR="00117E8C" w:rsidRPr="00710036" w:rsidRDefault="00117E8C" w:rsidP="00117E8C">
      <w:pPr>
        <w:pStyle w:val="Akapitzlist"/>
        <w:numPr>
          <w:ilvl w:val="0"/>
          <w:numId w:val="35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adaptacja kulturowych nawarstwień (układ szpalerowy starodrzewu, geometria wałów ziemnych dawnych strzelnic wojskowych, kompozycja istniejących ogrodów doświadczalnych)</w:t>
      </w:r>
    </w:p>
    <w:p w14:paraId="3244BDA6" w14:textId="3E08DD7E" w:rsidR="00117E8C" w:rsidRPr="00710036" w:rsidRDefault="00117E8C" w:rsidP="00710036">
      <w:pPr>
        <w:pStyle w:val="Akapitzlist"/>
        <w:numPr>
          <w:ilvl w:val="0"/>
          <w:numId w:val="35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wprowadzenie w przestrzeń Ogrodu obiektów kubaturowych o subdominującej skali i „organicznej” architekturze, podkreślającej kontekst krajobrazowy lokalizacji  </w:t>
      </w:r>
    </w:p>
    <w:p w14:paraId="122C60C0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4.3 proponowane rozwiązania projektowe: </w:t>
      </w:r>
    </w:p>
    <w:p w14:paraId="4B885840" w14:textId="77777777" w:rsidR="00117E8C" w:rsidRPr="00710036" w:rsidRDefault="00117E8C" w:rsidP="00117E8C">
      <w:pPr>
        <w:spacing w:before="120" w:after="120" w:line="276" w:lineRule="auto"/>
        <w:ind w:right="227"/>
        <w:rPr>
          <w:b/>
          <w:bCs/>
          <w:sz w:val="22"/>
          <w:szCs w:val="22"/>
          <w:u w:val="single"/>
        </w:rPr>
      </w:pPr>
      <w:r w:rsidRPr="00710036">
        <w:rPr>
          <w:b/>
          <w:bCs/>
          <w:sz w:val="22"/>
          <w:szCs w:val="22"/>
          <w:u w:val="single"/>
        </w:rPr>
        <w:t xml:space="preserve">4.3.1 komunikacja  </w:t>
      </w:r>
    </w:p>
    <w:p w14:paraId="48AE796C" w14:textId="77777777" w:rsidR="00117E8C" w:rsidRPr="00710036" w:rsidRDefault="00117E8C" w:rsidP="00117E8C">
      <w:pPr>
        <w:pStyle w:val="Akapitzlist"/>
        <w:numPr>
          <w:ilvl w:val="0"/>
          <w:numId w:val="36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bezkolizyjne rozwiązanie komunikacji pieszej i kołowej zaprojektowano w oparciu o dwutraktową kładkę pieszą o konstrukcji z drewna klejonego na przyczółkach z architektonicznego betonu elewacyjnego; wykorzystano istniejącą konfigurację terenu o wysokich rzędnych wysokościowych związanych z geometrią dawnych strzelnic wojskowych oraz niskim poziomem projektowanej drogi kołowej </w:t>
      </w:r>
    </w:p>
    <w:p w14:paraId="68750CD5" w14:textId="77777777" w:rsidR="00117E8C" w:rsidRPr="00710036" w:rsidRDefault="00117E8C" w:rsidP="00117E8C">
      <w:pPr>
        <w:pStyle w:val="Akapitzlist"/>
        <w:numPr>
          <w:ilvl w:val="0"/>
          <w:numId w:val="36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komunikację pieszą poprowadzono wykorzystując w maksymalny sposób istniejące ukształtowanie terenu, przewidziano kilka wariantów poruszania w granicach Ogrodu (pętla dydaktyczna, trasa spacerowa, trasa terapeutyczna); zmienne, w tym łagodne spadki podłużne tras pieszych zapewniają możliwość poruszania się osobom o różnym stopniu sprawności ruchowej (analogiczny problem osób na wózkach inwalidzkich lub matek z wózkiem)    </w:t>
      </w:r>
    </w:p>
    <w:p w14:paraId="04A08D42" w14:textId="10B6D3EC" w:rsidR="00117E8C" w:rsidRPr="00710036" w:rsidRDefault="00117E8C" w:rsidP="00710036">
      <w:pPr>
        <w:pStyle w:val="Akapitzlist"/>
        <w:numPr>
          <w:ilvl w:val="0"/>
          <w:numId w:val="36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 xml:space="preserve">nawierzchnię ścieżek pieszych zaprojektowano w podziale na dwie grupy materiałowe: nawierzchnie z kruszywa mineralnego oraz nawierzchnie z drewna tarasowego (deska kompozytowa oraz drewno egzotyczne), ponadto przewidziano trakt techniczny o nawierzchni z kostki brukowej umożliwiający ruch sprzętu zmechanizowanego i pojazdów serwisowych   </w:t>
      </w:r>
    </w:p>
    <w:p w14:paraId="1E57C21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4.3.2 </w:t>
      </w:r>
      <w:r w:rsidRPr="00710036">
        <w:rPr>
          <w:b/>
          <w:bCs/>
          <w:szCs w:val="22"/>
          <w:u w:val="single"/>
        </w:rPr>
        <w:t>strefy tematyczne Ogrodu Botanicznego</w:t>
      </w:r>
      <w:r w:rsidRPr="00710036">
        <w:rPr>
          <w:b/>
          <w:bCs/>
          <w:szCs w:val="22"/>
        </w:rPr>
        <w:t xml:space="preserve"> (na podstawie opracowania Zespołu ds. Kształtowania Przestrzeni Przyrodniczo-Krajobrazowej Uniwersytetu) </w:t>
      </w:r>
    </w:p>
    <w:p w14:paraId="2612EDE4" w14:textId="77777777" w:rsidR="00710036" w:rsidRDefault="00710036" w:rsidP="00117E8C">
      <w:pPr>
        <w:spacing w:before="120" w:after="120" w:line="276" w:lineRule="auto"/>
        <w:ind w:right="227"/>
        <w:rPr>
          <w:b/>
          <w:bCs/>
          <w:sz w:val="22"/>
          <w:szCs w:val="22"/>
        </w:rPr>
      </w:pPr>
    </w:p>
    <w:p w14:paraId="136970F3" w14:textId="698FB3EE" w:rsidR="00117E8C" w:rsidRPr="00710036" w:rsidRDefault="00117E8C" w:rsidP="00710036">
      <w:pPr>
        <w:spacing w:before="120" w:after="120" w:line="276" w:lineRule="auto"/>
        <w:ind w:right="227"/>
        <w:rPr>
          <w:b/>
          <w:bCs/>
          <w:sz w:val="22"/>
          <w:szCs w:val="22"/>
        </w:rPr>
      </w:pPr>
      <w:r w:rsidRPr="00710036">
        <w:rPr>
          <w:b/>
          <w:bCs/>
          <w:sz w:val="22"/>
          <w:szCs w:val="22"/>
        </w:rPr>
        <w:lastRenderedPageBreak/>
        <w:t xml:space="preserve">Strefa I – Strefa wejściowa (pow. ~ 1,2 ha) </w:t>
      </w:r>
    </w:p>
    <w:p w14:paraId="4F1EC6E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>Przestrzeń o charakterze publicznym, ogólnodostępnym i reprezentacyjnym.</w:t>
      </w:r>
    </w:p>
    <w:p w14:paraId="6AC2A28D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A. Forma ogólnodostępnej przestrzeni pełniącej rolę strefy wejściowej do Ogrodu Botanicznego wyposażonej w atrakcyjne elementy małej architektury (m. in. siedziska, zadaszenia); związanej również z obsługą komunikacyjną (pieszą) sąsiadujących z nią parkingów.</w:t>
      </w:r>
    </w:p>
    <w:p w14:paraId="47E2F25C" w14:textId="6A4DC109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B. Pawilon wejściowy do Ogrodu Botanicznego otoczony ogrodem nowoczesnym, z rotacyjnymi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ekspozycjami pokazowymi – galeria na otwartej przestrzeni. </w:t>
      </w:r>
    </w:p>
    <w:p w14:paraId="687885EA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II – Ogrody historyczne (pow. ~ 2,2 ha) </w:t>
      </w:r>
    </w:p>
    <w:p w14:paraId="72B661A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Strefa przeznaczona do prezentacji rozwoju sztuki ogrodowej na przestrzeni wieków. W wydzielonych kwaterach zaprezentowane zostaną charakterystyczne dla danych epok kompozycje ogrodowe w układzie chronologicznym z kolekcjami gatunków, wykorzystywanych w założeniach ogrodowych. </w:t>
      </w:r>
    </w:p>
    <w:p w14:paraId="59CE6431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A. Ogród średniowieczny (wirydarz, ławy darniowe i łąka kwietna), </w:t>
      </w:r>
    </w:p>
    <w:p w14:paraId="5DE6A21C" w14:textId="2C5C4F33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B.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Ogród renesansowy (ogród użytkowo-ozdobny o układzie kwaterowym, niewielki labirynt oraz charakterystyczne dla epoki budowle ogrodowe), </w:t>
      </w:r>
    </w:p>
    <w:p w14:paraId="73E6051A" w14:textId="6C572F44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>C.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 Ogród barokowy (geometryczny ogród w stylu francuskim z elementami wodnymi),</w:t>
      </w:r>
    </w:p>
    <w:p w14:paraId="5A5EBD17" w14:textId="67BD3870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D. Ogród krajobrazowy (swobodny ogród w stylu angielskim z wolierą, sztuczną ruiną, zbiornikiem wodnym z mostkiem). </w:t>
      </w:r>
    </w:p>
    <w:p w14:paraId="7F8904ED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468EF5AD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III – Ogród przyrodoleczniczy (pow. ~ 5,1 ha) </w:t>
      </w:r>
    </w:p>
    <w:p w14:paraId="7573D82B" w14:textId="7A6B5F66" w:rsidR="00117E8C" w:rsidRPr="00710036" w:rsidRDefault="00710036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>
        <w:rPr>
          <w:bCs/>
          <w:szCs w:val="22"/>
        </w:rPr>
        <w:t xml:space="preserve"> </w:t>
      </w:r>
      <w:r w:rsidR="00117E8C" w:rsidRPr="00710036">
        <w:rPr>
          <w:bCs/>
          <w:szCs w:val="22"/>
        </w:rPr>
        <w:t xml:space="preserve">Obszar przeznaczony na cele rehabilitacji terenowej wraz z aranżacją odpowiednich gatunków roślin oraz kolekcji, pełniących również funkcje prozdrowotne. Specjalnie zaprojektowane strefy zapewnią możliwość ćwiczeń aktywnych oraz wypoczynku osobom starszym, niepełnosprawnym, a także dzieciom. </w:t>
      </w:r>
    </w:p>
    <w:p w14:paraId="7838E028" w14:textId="3D45E4D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A.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Strefa ruchowo-rehabilitacyjna wyposażona w miejsca do ćwiczeń z wózkiem inwalidzkim, z urządzeniami do ćwiczeń ruchowych, z barierkami do nauki samodzielnego poruszania się. </w:t>
      </w:r>
    </w:p>
    <w:p w14:paraId="38FC4628" w14:textId="612B20E3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B.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>Ogród dla niewidomych wyposażony w odpowiednie oznakowania (tablice informacyjne w języku Braille’a), elementy umożliwiające dostęp do wybranych roślin, które wyróżniają się zapachem, fakturą i smakiem.</w:t>
      </w:r>
    </w:p>
    <w:p w14:paraId="411C4E76" w14:textId="4E999C80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C.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Ogród sylwoterapii umożliwiający bezpośredni dostęp do drzew. Obszar z dobrze utrzymaną, gęstą murawą do chodzenia boso, z siedziskami przy drzewach oraz opisami ich wpływu na organizm człowieka.  </w:t>
      </w:r>
    </w:p>
    <w:p w14:paraId="75FAEE37" w14:textId="3D68D815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D. </w:t>
      </w:r>
      <w:r w:rsidR="00710036">
        <w:rPr>
          <w:bCs/>
          <w:szCs w:val="22"/>
        </w:rPr>
        <w:t xml:space="preserve">  </w:t>
      </w:r>
      <w:r w:rsidRPr="00710036">
        <w:rPr>
          <w:bCs/>
          <w:szCs w:val="22"/>
        </w:rPr>
        <w:t>Ogród barw obsadzony odpowiednio dobranymi kompozycjami roślinnymi (atrakcyjnymi pod względem kolorystycznym w różnych porach roku, z uwzględnieniem roślin miododajnych), wyposażony w barwne elementy małej architektury,</w:t>
      </w:r>
    </w:p>
    <w:p w14:paraId="36919CA8" w14:textId="39A3000E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E.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Ogrody sensoryczne: - dotykowy, składający się z roślin i elementów zbudowanych z różnych tworzyw (np. drewno, glina, kamień, cegła, maty z włókien roślinnych, snopki zbóż i traw, piasek, muszle, pnie drzew, metal) dobranych w celu uwidocznienia różnic w ich strukturze, </w:t>
      </w:r>
      <w:r w:rsidRPr="00710036">
        <w:rPr>
          <w:bCs/>
          <w:szCs w:val="22"/>
        </w:rPr>
        <w:lastRenderedPageBreak/>
        <w:t xml:space="preserve">wadze i trwałości. - zapachowy, prezentujący pachnące gatunki roślin, zapachy orientalne i wykorzystanie olejków eterycznych. - dźwiękowy, ogród wyposażony w przedmioty wydające różnego rodzaju dźwięki, ze szczególnym naciskiem na elementy wodne. - „bose stopy” - możliwość chodzenia po specjalnie przygotowanych ścieżkach o różnych typach nawierzchni. </w:t>
      </w:r>
    </w:p>
    <w:p w14:paraId="0B33A96F" w14:textId="17A03C1D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F. </w:t>
      </w:r>
      <w:r w:rsidR="00710036">
        <w:rPr>
          <w:bCs/>
          <w:szCs w:val="22"/>
        </w:rPr>
        <w:t xml:space="preserve">  </w:t>
      </w:r>
      <w:r w:rsidRPr="00710036">
        <w:rPr>
          <w:bCs/>
          <w:szCs w:val="22"/>
        </w:rPr>
        <w:t xml:space="preserve">Ogród aktywnego wypoczynku, system ciągów spacerowych zlokalizowany na wysokiej skarpie wzdłuż linii brzegowej jeziora. </w:t>
      </w:r>
    </w:p>
    <w:p w14:paraId="57F7B6FA" w14:textId="792ED3D0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G.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Hortiterapia, miejsce przeznaczone do prowadzenia zajęć terapeutycznych polegających na uprawie i pielęgnowaniu roślin.  Dydaktyczny ogród dla dzieci - miejsce ekspozycji popularnych gatunków roślin użytkowych. </w:t>
      </w:r>
    </w:p>
    <w:p w14:paraId="553382BD" w14:textId="1480C402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H. 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>Ogród ziołowy, kolekcja roślin przyprawowych i leczniczych rosnących w gruncie oraz na specjalnych podwyższeniach umożliwiających do nich dostęp osobom niepełnosprawnym, dział ogrodu wyposażony w liczne siedziska otoczone zwartymi grupami ziół.  Ogród rustykalny – pokazowy ogród wiejski skomponowany z charakterystycznych gatunków roślin, zawierający charakterystyczne elementy małej architektury.</w:t>
      </w:r>
    </w:p>
    <w:p w14:paraId="342B7868" w14:textId="1BB99544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 I. </w:t>
      </w:r>
      <w:r w:rsidR="00710036">
        <w:rPr>
          <w:bCs/>
          <w:szCs w:val="22"/>
        </w:rPr>
        <w:t xml:space="preserve">   </w:t>
      </w:r>
      <w:r w:rsidRPr="00710036">
        <w:rPr>
          <w:bCs/>
          <w:szCs w:val="22"/>
        </w:rPr>
        <w:t xml:space="preserve">Kolekcje roślin leczniczych – miejsce prezentacji gatunków i odmian roślin w formie kolekcji botanicznej. </w:t>
      </w:r>
    </w:p>
    <w:p w14:paraId="02B70F44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52D91C90" w14:textId="73E1970E" w:rsidR="00117E8C" w:rsidRPr="00710036" w:rsidRDefault="00117E8C" w:rsidP="00710036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IV – Botaniczne kolekcje tematyczne 1 (pow. 8,6 ha)  </w:t>
      </w:r>
    </w:p>
    <w:p w14:paraId="6E29A563" w14:textId="5B3B76CA" w:rsidR="00117E8C" w:rsidRPr="00710036" w:rsidRDefault="00117E8C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>Centralną częścią działu jest wewnętrzny zbiornik wodny z zaprojektowanymi pomostami oraz</w:t>
      </w:r>
      <w:r w:rsidR="0071003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kolekcjami roślinności wodnej i nadwodnej, otoczony kolekcjami dendroflory. </w:t>
      </w:r>
    </w:p>
    <w:p w14:paraId="4EBAC871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A. Hydrofity i higrofity,  </w:t>
      </w:r>
    </w:p>
    <w:p w14:paraId="6EA86C18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B. Kolekcje krzewów ozdobnych (z labiryntem), </w:t>
      </w:r>
    </w:p>
    <w:p w14:paraId="4E47B4C7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C. Kolekcje dendroflory iglastej, </w:t>
      </w:r>
    </w:p>
    <w:p w14:paraId="2FEF0B0A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D. Kolekcje dendroflory liściastej rodzimej. </w:t>
      </w:r>
    </w:p>
    <w:p w14:paraId="008742D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601B3101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V – Botaniczne kolekcje tematyczne 2 (pow. 0,7 ha)  </w:t>
      </w:r>
    </w:p>
    <w:p w14:paraId="0E33CE7B" w14:textId="77777777" w:rsidR="00117E8C" w:rsidRPr="00710036" w:rsidRDefault="00117E8C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Kolekcje roślinne zakomponowane na wyraźnym wyniesieniu terenowym, zaprojektowane w układach tarasowych. </w:t>
      </w:r>
    </w:p>
    <w:p w14:paraId="7484FED3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 </w:t>
      </w:r>
    </w:p>
    <w:p w14:paraId="2D30E30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VI – Botaniczne kolekcje tematyczne 3 - brzeg jeziora, pomosty (pow. 0,8 ha)  </w:t>
      </w:r>
    </w:p>
    <w:p w14:paraId="47837A69" w14:textId="77777777" w:rsidR="00117E8C" w:rsidRPr="00710036" w:rsidRDefault="00117E8C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Strefa przybrzeżna z kolekcjami wykorzystującymi strefę brzegową Jeziora Kortowskiego, wyposażoną w pomosty. Strefa ta znajdzie się na zewnątrz ogrodzenia ogrodu botanicznego i będzie ogólnodostępna, umożliwiająca dostęp do jeziora, jego linii brzegowej i trasy spacerowej. </w:t>
      </w:r>
    </w:p>
    <w:p w14:paraId="19FBDE5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6E8CB0E6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VII – Strefa rekreacyjno-wypoczynkowa (pow. ~ 0.7 ha) </w:t>
      </w:r>
    </w:p>
    <w:p w14:paraId="266B61D7" w14:textId="016D65C6" w:rsidR="00117E8C" w:rsidRPr="00710036" w:rsidRDefault="00117E8C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Strefa zlokalizowana w otoczeniu projektowanego budynku herbaciarni / „palmiarni”, umożliwiająca także różne formy rekreacji i wypoczynku wszystkich grup wiekowych. A. Strefa rekreacji dla dzieci </w:t>
      </w:r>
      <w:r w:rsidRPr="00710036">
        <w:rPr>
          <w:bCs/>
          <w:szCs w:val="22"/>
        </w:rPr>
        <w:lastRenderedPageBreak/>
        <w:t xml:space="preserve">wyposażona w indywidualnie zaprojektowany plac zabaw, zbudowany z naturalnych materiałów i komponowanej zieleni,  </w:t>
      </w:r>
    </w:p>
    <w:p w14:paraId="0095395F" w14:textId="77777777" w:rsidR="00117E8C" w:rsidRPr="00710036" w:rsidRDefault="00117E8C" w:rsidP="00710036">
      <w:pPr>
        <w:pStyle w:val="Akapitzlist"/>
        <w:spacing w:before="120" w:after="120" w:line="276" w:lineRule="auto"/>
        <w:ind w:left="284" w:right="227" w:hanging="284"/>
        <w:rPr>
          <w:bCs/>
          <w:szCs w:val="22"/>
        </w:rPr>
      </w:pPr>
      <w:r w:rsidRPr="00710036">
        <w:rPr>
          <w:bCs/>
          <w:szCs w:val="22"/>
        </w:rPr>
        <w:t xml:space="preserve">B. Strefa wypoczynku dla dorosłych zlokalizowana na szczycie wyniesienia terenowego porośniętego skupiną drzew o dużych walorach przyrodniczych i krajobrazowych, teren wyposażone w liczne siedziska (hamaki, ławki, stoliki do gier). </w:t>
      </w:r>
    </w:p>
    <w:p w14:paraId="77C690D4" w14:textId="6E960C73" w:rsidR="00117E8C" w:rsidRPr="00710036" w:rsidRDefault="00117E8C" w:rsidP="00710036">
      <w:pPr>
        <w:pStyle w:val="Akapitzlist"/>
        <w:spacing w:before="120" w:after="120" w:line="276" w:lineRule="auto"/>
        <w:ind w:left="284" w:right="227" w:hanging="284"/>
        <w:rPr>
          <w:bCs/>
          <w:szCs w:val="22"/>
        </w:rPr>
      </w:pPr>
      <w:r w:rsidRPr="00710036">
        <w:rPr>
          <w:bCs/>
          <w:szCs w:val="22"/>
        </w:rPr>
        <w:t xml:space="preserve">C. Kolekcje roślin ozdobnych o dużych walorach estetycznych, podkreślających rangę i charakter </w:t>
      </w:r>
      <w:r w:rsidR="00710036">
        <w:rPr>
          <w:bCs/>
          <w:szCs w:val="22"/>
        </w:rPr>
        <w:t xml:space="preserve">  </w:t>
      </w:r>
      <w:r w:rsidRPr="00710036">
        <w:rPr>
          <w:bCs/>
          <w:szCs w:val="22"/>
        </w:rPr>
        <w:t xml:space="preserve">miejsca. </w:t>
      </w:r>
    </w:p>
    <w:p w14:paraId="17AF1260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1E3EDBB0" w14:textId="77777777" w:rsidR="00595730" w:rsidRDefault="00595730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</w:p>
    <w:p w14:paraId="5151CC5E" w14:textId="77777777" w:rsidR="00595730" w:rsidRDefault="00595730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</w:p>
    <w:p w14:paraId="3260A78C" w14:textId="6C7EA376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VIII – Botaniczne kolekcje tematyczne 4 (pow. ~ 4,1 ha) </w:t>
      </w:r>
    </w:p>
    <w:p w14:paraId="410861F4" w14:textId="77777777" w:rsidR="00117E8C" w:rsidRPr="00710036" w:rsidRDefault="00117E8C" w:rsidP="00710036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 Fragment Ogrodu Botanicznego składający się z części otwartej dla zwiedzających i wydzielonej strefy przeznaczonej do doświadczeń z roślinami uprawnymi i użytkowymi. Istniejące nasadzenia przeznaczone do adaptacji i włączenia w proponowany nowy układ kompozycyjny Ogrodu. </w:t>
      </w:r>
    </w:p>
    <w:p w14:paraId="79A29B0A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A. Kolekcje sadownicze, </w:t>
      </w:r>
    </w:p>
    <w:p w14:paraId="6E22C0D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B. Kolekcje i doświadczenia z roślinami uprawnymi (warzywniczymi) i użytkowymi, </w:t>
      </w:r>
    </w:p>
    <w:p w14:paraId="464C3199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C. Kolekcje roślin ozdobnych, </w:t>
      </w:r>
    </w:p>
    <w:p w14:paraId="7417976A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D. Kolekcje roślin energetycznych, </w:t>
      </w:r>
    </w:p>
    <w:p w14:paraId="4818BFBC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E. Kolekcje roślin łąkowych oraz przestrzeń umożliwiająca wypoczynek w pobliżu linii brzegowej jeziora </w:t>
      </w:r>
    </w:p>
    <w:p w14:paraId="78805D72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6F8DC98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▪ Strefa IX – Zaplecze gospodarcze (pow. ~ 1,1 ha) </w:t>
      </w:r>
    </w:p>
    <w:p w14:paraId="2D7A6990" w14:textId="77777777" w:rsidR="00117E8C" w:rsidRPr="00710036" w:rsidRDefault="00117E8C" w:rsidP="00117E8C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Adaptacja istniejącej zabudowy na potrzeby Ogrodu Botanicznego, zlokalizowanie placu manewrowego i punktu sprzedaży roślin. </w:t>
      </w:r>
    </w:p>
    <w:p w14:paraId="68CB434C" w14:textId="228B65DD" w:rsidR="00117E8C" w:rsidRPr="00710036" w:rsidRDefault="00117E8C" w:rsidP="00710036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</w:p>
    <w:p w14:paraId="58E1A395" w14:textId="77777777" w:rsidR="00117E8C" w:rsidRPr="00710036" w:rsidRDefault="00117E8C" w:rsidP="00117E8C">
      <w:pPr>
        <w:spacing w:before="120" w:after="120" w:line="276" w:lineRule="auto"/>
        <w:ind w:right="227"/>
        <w:rPr>
          <w:b/>
          <w:bCs/>
          <w:sz w:val="22"/>
          <w:szCs w:val="22"/>
        </w:rPr>
      </w:pPr>
      <w:r w:rsidRPr="00710036">
        <w:rPr>
          <w:b/>
          <w:bCs/>
          <w:sz w:val="22"/>
          <w:szCs w:val="22"/>
        </w:rPr>
        <w:t xml:space="preserve"> ▪ Strefa X – „Zielona klasa” (pow. ~ 0,4 ha) </w:t>
      </w:r>
    </w:p>
    <w:p w14:paraId="634D7753" w14:textId="77777777" w:rsidR="00117E8C" w:rsidRPr="00710036" w:rsidRDefault="00117E8C" w:rsidP="00117E8C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Niewielki amfiteatr z zadaszeniem, usytuowany na polanie przy cieku wodnym wykorzystywany w celach dydaktycznych (zajęcia ze studentami i uczniami) i artystycznych. </w:t>
      </w:r>
    </w:p>
    <w:p w14:paraId="2DE79015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</w:t>
      </w:r>
    </w:p>
    <w:p w14:paraId="278F42C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/>
          <w:bCs/>
          <w:szCs w:val="22"/>
        </w:rPr>
      </w:pPr>
      <w:r w:rsidRPr="00710036">
        <w:rPr>
          <w:b/>
          <w:bCs/>
          <w:szCs w:val="22"/>
        </w:rPr>
        <w:t xml:space="preserve"> ▪ Strefa XI – Strefa wyjściowa (pow. ~0,2 ha) </w:t>
      </w:r>
    </w:p>
    <w:p w14:paraId="3E02B61F" w14:textId="77777777" w:rsidR="00117E8C" w:rsidRPr="00710036" w:rsidRDefault="00117E8C" w:rsidP="007762DE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Strefa wydzielona z Ogrodu wysoką zielenią izolacyjną (od strony restauracji i projektowanego zaplecza technicznego). Zielenią izolacyjną będzie kolekcja pnączy na pergoli i trejażach. </w:t>
      </w:r>
    </w:p>
    <w:p w14:paraId="0911A293" w14:textId="77777777" w:rsidR="00117E8C" w:rsidRPr="00710036" w:rsidRDefault="00117E8C" w:rsidP="007762DE">
      <w:pPr>
        <w:pStyle w:val="Akapitzlist"/>
        <w:spacing w:before="120" w:after="120" w:line="276" w:lineRule="auto"/>
        <w:ind w:left="0" w:right="227"/>
        <w:rPr>
          <w:bCs/>
          <w:szCs w:val="22"/>
        </w:rPr>
      </w:pPr>
      <w:r w:rsidRPr="00710036">
        <w:rPr>
          <w:bCs/>
          <w:szCs w:val="22"/>
        </w:rPr>
        <w:t xml:space="preserve"> We wszystkich strefach tematycznych znajdą się także kolekcje niezbędne do prawidłowej działalności Ogrodu Botanicznego, tworzące działy: systematyczny, biologiczno-morfologiczny, geografii roślin, ekologiczny, roślin chronionych, rzadkich i ginących. W opracowywaniu stref wzięto także pod uwagę wypełnianie przez projektowany Ogród funkcji: - dydaktycznych dla </w:t>
      </w:r>
      <w:r w:rsidRPr="00710036">
        <w:rPr>
          <w:bCs/>
          <w:szCs w:val="22"/>
        </w:rPr>
        <w:lastRenderedPageBreak/>
        <w:t>uczniów szkół wszystkich poziomów i studentów UWM, - rekreacyjnych i wypoczynkowych dla mieszkańców i turystów ze szczególnym uwzględnieniem osób starszych i rodziców z dziećmi.</w:t>
      </w:r>
    </w:p>
    <w:p w14:paraId="049696AE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4.3.3 obiekty kubaturowe </w:t>
      </w:r>
    </w:p>
    <w:p w14:paraId="201F4A4F" w14:textId="39FAAC05" w:rsidR="00117E8C" w:rsidRPr="00710036" w:rsidRDefault="00117E8C" w:rsidP="007762DE">
      <w:pPr>
        <w:pStyle w:val="Akapitzlist"/>
        <w:spacing w:before="120" w:after="120" w:line="276" w:lineRule="auto"/>
        <w:ind w:left="284" w:right="227" w:hanging="284"/>
        <w:rPr>
          <w:bCs/>
          <w:szCs w:val="22"/>
        </w:rPr>
      </w:pPr>
      <w:r w:rsidRPr="00710036">
        <w:rPr>
          <w:bCs/>
          <w:szCs w:val="22"/>
        </w:rPr>
        <w:t xml:space="preserve"> ▪ pawilon wejściowy zaprojektowano jako modularny układ przestrzenny zawierający trzy zasadnicze strefy funkcjonalne: strefę wejściową, strefę dydaktyczno-administracyjną oraz strefę sanitarno-gospodarczą.</w:t>
      </w:r>
      <w:r w:rsidR="00827BC6">
        <w:rPr>
          <w:bCs/>
          <w:szCs w:val="22"/>
        </w:rPr>
        <w:t xml:space="preserve"> </w:t>
      </w:r>
      <w:r w:rsidRPr="00710036">
        <w:rPr>
          <w:bCs/>
          <w:szCs w:val="22"/>
        </w:rPr>
        <w:t xml:space="preserve">Sylweta frontowa pawilonu, usytuowana równolegle do osi Al. Warszawskiej tworzy „ścianę” wnętrza krajobrazowego,  jakie stanowi strefa wejściową z ogólnodostępnym parkiem. Pawilon zaprojektowano na siatce modularnej o boku 6x6 metrów, tworząc „otwarty” rzut stwarzający potencjalne możliwości ewentualnej, przyszłej rozbudowy. Układ konstrukcyjny budynku szkieletowy z zastosowaniem elementów nośnych z drewna klejonego. Elewacje zaprojektowano z zastosowaniem dużej ilości przeszkleń, drewna elewacyjnego oraz „zielonych” stropodachów i ścian” tworzących „parawany” wydzielające poszczególne strefy funkcjonalno-przestrzenne. Powierzchnia zabudowy pawilonu wynosi ~500 m², powierzchnia netto ~ 440 m².       </w:t>
      </w:r>
    </w:p>
    <w:p w14:paraId="220870DD" w14:textId="1DF19DD0" w:rsidR="00117E8C" w:rsidRPr="007762DE" w:rsidRDefault="00117E8C" w:rsidP="007762DE">
      <w:pPr>
        <w:pStyle w:val="Akapitzlist"/>
        <w:spacing w:before="120" w:after="120" w:line="276" w:lineRule="auto"/>
        <w:ind w:left="142" w:right="227" w:hanging="142"/>
        <w:rPr>
          <w:bCs/>
          <w:szCs w:val="22"/>
        </w:rPr>
      </w:pPr>
      <w:r w:rsidRPr="00710036">
        <w:rPr>
          <w:bCs/>
          <w:szCs w:val="22"/>
        </w:rPr>
        <w:t xml:space="preserve">▪ herbaciarnia / „palmiarnia” została zlokalizowana w kulminacyjnym punkcie wysokościowym ogrodu botanicznego. Poza podstawową funkcją użytkową (pijalnia herbat, ziół, wód mineralnych, zaplecze dydaktyczne, węzły sanitarne) stanowi atrakcyjny punkt widokowy w kierunku jeziora, ścian otaczających lasów i miejskiej sylwety. Aneks pawilonu „oranżerii” stanowi czytelną dominantę architektoniczną uzupełniającą geometrię istniejącego wnętrza krajobrazowego.  Układ konstrukcyjny budynku tworzy szkielet z drewna klejonego o siatce modularnej 6x6 metrów, oparty na monolitycznym bloku przyziemia (beton architektoniczny). Obiekt powinien w maksymalnym stopniu wykorzystywać ekologiczne technologie (ogrzewanie, wentylacja, oczyszczanie i rozsączanie ścieków, retencja wód opadowych, system ochrony przed zyskami energetycznymi z promieniowania słonecznego itp.). Elewacje budynku, analogicznie do pawilonu wejściowego, zaprojektowano w sposób maksymalnie „transparentny” wykorzystując  niskoemisyjne szkło elewacyjne, drewno elewacyjne oraz technologię „zielonych” stropodachów i ścian. Powierzchnia zabudowy herbaciarni wynosi ~ 530 m², powierzchnia netto ~ 640 m². </w:t>
      </w:r>
    </w:p>
    <w:p w14:paraId="74E71BF5" w14:textId="1B0457ED" w:rsidR="007762DE" w:rsidRPr="007762DE" w:rsidRDefault="00117E8C" w:rsidP="007762DE">
      <w:pPr>
        <w:pStyle w:val="Akapitzlist"/>
        <w:spacing w:before="120" w:after="120" w:line="276" w:lineRule="auto"/>
        <w:ind w:left="142" w:right="227" w:hanging="142"/>
        <w:rPr>
          <w:bCs/>
          <w:szCs w:val="22"/>
        </w:rPr>
      </w:pPr>
      <w:r w:rsidRPr="00710036">
        <w:rPr>
          <w:bCs/>
          <w:szCs w:val="22"/>
        </w:rPr>
        <w:t xml:space="preserve">▪ altany / mała architektura (wiaty rowerowe, zielone klasy, grill plenerowy itp.) stanowią uzupełnienie obiektów kubaturowych, poza funkcjami użytkowymi (ochrona przed deszczem, wiatrem, słońcem) pełnia rolę detalu architektonicznego uzupełniającego przestrzeń Ogrodu Botanicznego. Konstrukcja i rozwiązania elewacyjne nawiązujące do stosowanych w głównych obiektach kubaturowych. </w:t>
      </w:r>
    </w:p>
    <w:p w14:paraId="4D9D4B0F" w14:textId="77777777" w:rsidR="00117E8C" w:rsidRPr="00710036" w:rsidRDefault="00117E8C" w:rsidP="00117E8C">
      <w:pPr>
        <w:pStyle w:val="Akapitzlist"/>
        <w:spacing w:before="120" w:after="120" w:line="276" w:lineRule="auto"/>
        <w:ind w:left="426" w:right="227" w:hanging="426"/>
        <w:rPr>
          <w:bCs/>
          <w:szCs w:val="22"/>
        </w:rPr>
      </w:pPr>
      <w:r w:rsidRPr="00710036">
        <w:rPr>
          <w:bCs/>
          <w:szCs w:val="22"/>
        </w:rPr>
        <w:t xml:space="preserve">4.3.4. Sieci, przyłącza </w:t>
      </w:r>
    </w:p>
    <w:p w14:paraId="265565ED" w14:textId="77777777" w:rsidR="00117E8C" w:rsidRPr="00710036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sieć wodno – kanalizacyjna oraz do celów p.poż.</w:t>
      </w:r>
    </w:p>
    <w:p w14:paraId="35340905" w14:textId="77777777" w:rsidR="00117E8C" w:rsidRPr="00710036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sieć elektroenergetyczna,</w:t>
      </w:r>
    </w:p>
    <w:p w14:paraId="284AC914" w14:textId="77777777" w:rsidR="00117E8C" w:rsidRPr="00710036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sieć oświetleniowa,</w:t>
      </w:r>
    </w:p>
    <w:p w14:paraId="5810C9F3" w14:textId="77777777" w:rsidR="00117E8C" w:rsidRPr="00710036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sieć teleinformatyczna pod potrzeby: zabezpieczenia mienia i sterowania ewentualnymi urządzeniami,</w:t>
      </w:r>
    </w:p>
    <w:p w14:paraId="17204646" w14:textId="77777777" w:rsidR="00117E8C" w:rsidRPr="00710036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sieć bezprzewodowa w wybranych  fragmentach terenu,</w:t>
      </w:r>
    </w:p>
    <w:p w14:paraId="7BC9B127" w14:textId="64F16427" w:rsidR="007762DE" w:rsidRPr="007762DE" w:rsidRDefault="00117E8C" w:rsidP="00117E8C">
      <w:pPr>
        <w:pStyle w:val="Akapitzlist"/>
        <w:numPr>
          <w:ilvl w:val="0"/>
          <w:numId w:val="39"/>
        </w:numPr>
        <w:spacing w:before="120" w:after="120" w:line="276" w:lineRule="auto"/>
        <w:ind w:right="227"/>
        <w:rPr>
          <w:bCs/>
          <w:szCs w:val="22"/>
        </w:rPr>
      </w:pPr>
      <w:r w:rsidRPr="00710036">
        <w:rPr>
          <w:bCs/>
          <w:szCs w:val="22"/>
        </w:rPr>
        <w:t>doprowadzenie sygnału internetowego do obiektów kubaturowych.</w:t>
      </w:r>
    </w:p>
    <w:p w14:paraId="19176396" w14:textId="10ADEF80" w:rsidR="00117E8C" w:rsidRPr="00710036" w:rsidRDefault="00117E8C" w:rsidP="00117E8C">
      <w:pPr>
        <w:spacing w:before="120" w:after="120" w:line="276" w:lineRule="auto"/>
        <w:ind w:right="227"/>
        <w:rPr>
          <w:bCs/>
          <w:sz w:val="22"/>
          <w:szCs w:val="22"/>
        </w:rPr>
      </w:pPr>
      <w:r w:rsidRPr="00710036">
        <w:rPr>
          <w:bCs/>
          <w:sz w:val="22"/>
          <w:szCs w:val="22"/>
        </w:rPr>
        <w:lastRenderedPageBreak/>
        <w:t xml:space="preserve">Należy uwzględnić rozbiórkę </w:t>
      </w:r>
    </w:p>
    <w:p w14:paraId="3154317B" w14:textId="77777777" w:rsidR="00117E8C" w:rsidRPr="00710036" w:rsidRDefault="00117E8C" w:rsidP="00117E8C">
      <w:pPr>
        <w:pStyle w:val="Akapitzlist"/>
        <w:numPr>
          <w:ilvl w:val="0"/>
          <w:numId w:val="38"/>
        </w:numPr>
        <w:spacing w:before="120" w:after="120" w:line="276" w:lineRule="auto"/>
        <w:ind w:left="426" w:right="227"/>
        <w:rPr>
          <w:bCs/>
          <w:szCs w:val="22"/>
        </w:rPr>
      </w:pPr>
      <w:r w:rsidRPr="00710036">
        <w:rPr>
          <w:bCs/>
          <w:szCs w:val="22"/>
        </w:rPr>
        <w:t>Zakres zamówienia obejmuje uzyskanie niezbędnych uzgodnień i zezwoleń właściwego    Konserwatora Zabytków.</w:t>
      </w:r>
    </w:p>
    <w:p w14:paraId="0D27BF56" w14:textId="1B9C0A21" w:rsidR="00117E8C" w:rsidRPr="00710036" w:rsidRDefault="00117E8C" w:rsidP="00117E8C">
      <w:pPr>
        <w:numPr>
          <w:ilvl w:val="0"/>
          <w:numId w:val="38"/>
        </w:numPr>
        <w:suppressAutoHyphens/>
        <w:spacing w:before="120" w:after="120" w:line="276" w:lineRule="auto"/>
        <w:ind w:left="426"/>
        <w:jc w:val="both"/>
        <w:rPr>
          <w:bCs/>
          <w:sz w:val="22"/>
          <w:szCs w:val="22"/>
        </w:rPr>
      </w:pPr>
      <w:r w:rsidRPr="00710036">
        <w:rPr>
          <w:bCs/>
          <w:sz w:val="22"/>
          <w:szCs w:val="22"/>
        </w:rPr>
        <w:t xml:space="preserve">Zakres zamówienia obejmuje wykonanie inwentaryzacji zieleni wraz z projektem zieleni </w:t>
      </w:r>
      <w:r w:rsidRPr="00710036">
        <w:rPr>
          <w:sz w:val="22"/>
          <w:szCs w:val="22"/>
          <w:lang w:eastAsia="en-US"/>
        </w:rPr>
        <w:t>oraz wszelkich innych opracowań, uzgodnień, dokumentów itp. niezbędnych do zrealizowania dokumentacji projektowej i uzyskania pozwolenia na budowę.</w:t>
      </w:r>
      <w:r w:rsidRPr="00710036">
        <w:rPr>
          <w:bCs/>
          <w:sz w:val="22"/>
          <w:szCs w:val="22"/>
        </w:rPr>
        <w:t xml:space="preserve"> Zamawiający dostarczy mapę do celów projektowych oraz inwentaryzację przyrodniczą</w:t>
      </w:r>
      <w:r w:rsidR="007762DE">
        <w:rPr>
          <w:bCs/>
          <w:sz w:val="22"/>
          <w:szCs w:val="22"/>
        </w:rPr>
        <w:t>.</w:t>
      </w:r>
    </w:p>
    <w:p w14:paraId="48E4064E" w14:textId="77777777" w:rsidR="00117E8C" w:rsidRPr="00710036" w:rsidRDefault="00117E8C" w:rsidP="00117E8C">
      <w:pPr>
        <w:numPr>
          <w:ilvl w:val="0"/>
          <w:numId w:val="38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Dokumentacja projektowa wykonana na podstawie Umowy powinna być zaopatrzona w wykaz opracowań oraz pisemne oświadczenie Wykonawcy, że jest wykonana zgodnie z obowiązującymi przepisami, normami oraz zasadami wiedzy technicznej</w:t>
      </w:r>
      <w:r w:rsidRPr="00710036">
        <w:rPr>
          <w:color w:val="FF0000"/>
          <w:sz w:val="22"/>
          <w:szCs w:val="22"/>
        </w:rPr>
        <w:t xml:space="preserve"> </w:t>
      </w:r>
      <w:r w:rsidRPr="00710036">
        <w:rPr>
          <w:sz w:val="22"/>
          <w:szCs w:val="22"/>
        </w:rPr>
        <w:t>oraz, że zostaje wydana w wersji papierowej i elektronicznej w ilości egz. wskazanych poniżej, w stanie kompletnym z punktu widzenia celu, któremu ma służyć</w:t>
      </w:r>
      <w:r w:rsidRPr="00710036">
        <w:rPr>
          <w:color w:val="FF0000"/>
          <w:sz w:val="22"/>
          <w:szCs w:val="22"/>
        </w:rPr>
        <w:t xml:space="preserve">. </w:t>
      </w:r>
      <w:r w:rsidRPr="00710036">
        <w:rPr>
          <w:sz w:val="22"/>
          <w:szCs w:val="22"/>
        </w:rPr>
        <w:t>Wykaz opracowań oraz pisemne oświadczenie, o którym mowa stanowią integralną część przedmiotu odbioru.</w:t>
      </w:r>
    </w:p>
    <w:p w14:paraId="6ED2C3C9" w14:textId="77777777" w:rsidR="00117E8C" w:rsidRPr="00710036" w:rsidRDefault="00117E8C" w:rsidP="00117E8C">
      <w:pPr>
        <w:numPr>
          <w:ilvl w:val="0"/>
          <w:numId w:val="38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</w:rPr>
      </w:pPr>
      <w:r w:rsidRPr="00710036">
        <w:rPr>
          <w:sz w:val="22"/>
          <w:szCs w:val="22"/>
        </w:rPr>
        <w:t xml:space="preserve">W dokumentacji projektowej należy przewidzieć takie przyłącze wod-kan., które w przyszłości mogłoby obsłużyć zabudowania kubaturowe, dydaktyczno-usługowe planowane do dalszej realizacji w części północnej terenu.  </w:t>
      </w:r>
    </w:p>
    <w:p w14:paraId="26ADF3FA" w14:textId="4C3D6549" w:rsidR="00117E8C" w:rsidRPr="00710036" w:rsidRDefault="00117E8C" w:rsidP="00117E8C">
      <w:pPr>
        <w:numPr>
          <w:ilvl w:val="0"/>
          <w:numId w:val="38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W dokumentacji należy uwzględnić zaopatrzenie w wodę do celów p.poż (hydranty) okolic budynków przy Heweliusza 8. 12., graniczących z obszarem objętym opracowaniem.</w:t>
      </w:r>
    </w:p>
    <w:p w14:paraId="7A757E55" w14:textId="77777777" w:rsidR="00117E8C" w:rsidRPr="00710036" w:rsidRDefault="00117E8C" w:rsidP="00117E8C">
      <w:pPr>
        <w:suppressAutoHyphens/>
        <w:spacing w:before="120" w:after="120" w:line="276" w:lineRule="auto"/>
        <w:ind w:left="426"/>
        <w:jc w:val="both"/>
        <w:rPr>
          <w:sz w:val="22"/>
          <w:szCs w:val="22"/>
        </w:rPr>
      </w:pPr>
    </w:p>
    <w:p w14:paraId="087C6BC8" w14:textId="77777777" w:rsidR="00117E8C" w:rsidRPr="00710036" w:rsidRDefault="00117E8C" w:rsidP="00117E8C">
      <w:pPr>
        <w:suppressAutoHyphens/>
        <w:spacing w:before="120" w:after="120" w:line="276" w:lineRule="auto"/>
        <w:ind w:left="426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Zakres dokumentacji projektowej obejmuje :</w:t>
      </w:r>
    </w:p>
    <w:p w14:paraId="283F9686" w14:textId="77777777" w:rsidR="00117E8C" w:rsidRPr="00710036" w:rsidRDefault="00117E8C" w:rsidP="00117E8C">
      <w:pPr>
        <w:pStyle w:val="Akapitzlist"/>
        <w:numPr>
          <w:ilvl w:val="0"/>
          <w:numId w:val="32"/>
        </w:numPr>
        <w:tabs>
          <w:tab w:val="left" w:pos="426"/>
        </w:tabs>
        <w:spacing w:before="120" w:after="120" w:line="276" w:lineRule="auto"/>
        <w:ind w:right="-28"/>
        <w:rPr>
          <w:szCs w:val="22"/>
        </w:rPr>
      </w:pPr>
      <w:bookmarkStart w:id="6" w:name="_Hlk535238439"/>
      <w:r w:rsidRPr="00710036">
        <w:rPr>
          <w:bCs/>
          <w:szCs w:val="22"/>
        </w:rPr>
        <w:t xml:space="preserve">Koncepcję projektową składającą się z części opisowej i rysunkowej, zawierającą rozwiązania zagospodarowania terenu, funkcjonalno - użytkowe, materiałowe,  architektoniczne oraz instalacyjne. Koncepcja projektowa wymaga uzyskania akceptacji Zamawiającego przed wykonaniem dokumentacji projektowej. </w:t>
      </w:r>
    </w:p>
    <w:p w14:paraId="2A7E555E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bookmarkStart w:id="7" w:name="_Hlk516814647"/>
      <w:r w:rsidRPr="00710036">
        <w:rPr>
          <w:sz w:val="22"/>
          <w:szCs w:val="22"/>
          <w:lang w:eastAsia="ar-SA"/>
        </w:rPr>
        <w:t xml:space="preserve">Projekt budowlany wielobranżowy wykonany zgodnie z Rozporządzeniem Ministra Transportu, Budownictwa i Gospodarki Morskiej z dnia 25 kwietnia 2012 r. w sprawie szczegółowego zakresu i formy projektu budowlanego (Dz.U. z 2012r. poz. 462 z późn. zm.) oraz zgodnie z Ustawą Prawo Budowlane zawierający m.in. inwentaryzację zieleni wraz z projektem zieleni. </w:t>
      </w:r>
      <w:bookmarkEnd w:id="7"/>
    </w:p>
    <w:p w14:paraId="4B9DC3F3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Projekt wykonawczy wielobranżowy w zakresie określonym w Rozporządzeniu Ministra Infrastruktury w sprawie szczegółowego zakresu i formy dokumentacji projektowej, specyfikacji technicznych wykonania i odbioru robót budowlanych oraz programu funkcjonalno – użytkowego z dnia 02.09.2004r. (tj. Dz. U. z 2013r., poz. 1129)</w:t>
      </w:r>
    </w:p>
    <w:p w14:paraId="7E732215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Przedmiary robót – oddzielne opracowanie – zgodnie z Rozporządzeniem Ministra Infrastruktury w sprawie szczegółowego zakresu i formy dokumentacji projektowej, specyfikacji technicznych wykonania i odbioru robót budowlanych  oraz programu funkcjonalno – użytkowego z dnia 02.09.2004r. (tj. Dz. U. z 2013r., poz. 1129) </w:t>
      </w:r>
    </w:p>
    <w:p w14:paraId="21EF738C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Specyfikacje techniczne wykonania i odbioru robót – oddzielne opracowanie z uwzględnieniem podziału szczegółowego określonego w przedmiarach robót – zgodnie z Rozporządzeniem Ministra Infrastruktury w sprawie szczegółowego zakresu i formy dokumentacji projektowej, </w:t>
      </w:r>
      <w:r w:rsidRPr="00710036">
        <w:rPr>
          <w:sz w:val="22"/>
          <w:szCs w:val="22"/>
          <w:lang w:eastAsia="ar-SA"/>
        </w:rPr>
        <w:lastRenderedPageBreak/>
        <w:t>specyfikacji technicznych wykonania i odbioru robót budowlanych oraz programu funkcjonalno–użytkowego z dnia 02.09.2004r. (tj. Dz. U. z 2013r., poz. 1129)</w:t>
      </w:r>
    </w:p>
    <w:p w14:paraId="7A307555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Kosztorys inwestorski – wykonany zgodnie z obowiązującymi przepisami</w:t>
      </w:r>
    </w:p>
    <w:p w14:paraId="301235EA" w14:textId="77777777" w:rsidR="00117E8C" w:rsidRPr="00710036" w:rsidRDefault="00117E8C" w:rsidP="00117E8C">
      <w:pPr>
        <w:numPr>
          <w:ilvl w:val="0"/>
          <w:numId w:val="32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Zbiorcze Zestawienie Kosztów </w:t>
      </w:r>
    </w:p>
    <w:p w14:paraId="45AB2B8C" w14:textId="77777777" w:rsidR="00117E8C" w:rsidRPr="00710036" w:rsidRDefault="00117E8C" w:rsidP="00117E8C">
      <w:pPr>
        <w:numPr>
          <w:ilvl w:val="0"/>
          <w:numId w:val="18"/>
        </w:numPr>
        <w:tabs>
          <w:tab w:val="left" w:pos="426"/>
        </w:tabs>
        <w:suppressAutoHyphens/>
        <w:spacing w:before="120" w:after="120" w:line="276" w:lineRule="auto"/>
        <w:ind w:left="851" w:right="-28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Opracowania należy przekazać Zamawiającemu w:</w:t>
      </w:r>
    </w:p>
    <w:p w14:paraId="52B27605" w14:textId="77777777" w:rsidR="00117E8C" w:rsidRPr="00710036" w:rsidRDefault="00117E8C" w:rsidP="00117E8C">
      <w:pPr>
        <w:numPr>
          <w:ilvl w:val="0"/>
          <w:numId w:val="19"/>
        </w:numPr>
        <w:spacing w:before="120" w:after="120" w:line="276" w:lineRule="auto"/>
        <w:ind w:left="1701" w:right="-28" w:hanging="425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2 egz. – koncepcji projektowej wielobranżowej</w:t>
      </w:r>
    </w:p>
    <w:p w14:paraId="236687B1" w14:textId="77777777" w:rsidR="00117E8C" w:rsidRPr="00710036" w:rsidRDefault="00117E8C" w:rsidP="00117E8C">
      <w:pPr>
        <w:numPr>
          <w:ilvl w:val="0"/>
          <w:numId w:val="19"/>
        </w:numPr>
        <w:spacing w:before="120" w:after="120" w:line="276" w:lineRule="auto"/>
        <w:ind w:left="1701" w:right="-28" w:hanging="425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3 egz. – projektu budowlanego wielobranżowego (2 egz. stanowiące załącznik do pozw. na budowę, 1 egz. w segregatorze) wraz z informacją dotyczącą bezpieczeństwa i ochrony zdrowia oraz projektu wykonawczego wielobranżowego w wersji papierowej (w tym jeden egz. wpięty do segregatora luzem)</w:t>
      </w:r>
    </w:p>
    <w:p w14:paraId="2F705E07" w14:textId="77777777" w:rsidR="00117E8C" w:rsidRPr="00710036" w:rsidRDefault="00117E8C" w:rsidP="00117E8C">
      <w:pPr>
        <w:numPr>
          <w:ilvl w:val="0"/>
          <w:numId w:val="19"/>
        </w:numPr>
        <w:spacing w:before="120" w:after="120" w:line="276" w:lineRule="auto"/>
        <w:ind w:left="1701" w:right="-28" w:hanging="425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2 egz. – przedmiarów robót, specyfikacji technicznych w wersji papierowej;</w:t>
      </w:r>
    </w:p>
    <w:p w14:paraId="04D40C63" w14:textId="77777777" w:rsidR="00117E8C" w:rsidRPr="00710036" w:rsidRDefault="00117E8C" w:rsidP="00117E8C">
      <w:pPr>
        <w:numPr>
          <w:ilvl w:val="0"/>
          <w:numId w:val="19"/>
        </w:numPr>
        <w:spacing w:before="120" w:after="120" w:line="276" w:lineRule="auto"/>
        <w:ind w:left="1701" w:right="-28" w:hanging="425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2 egz. – kosztorysów inwestorskich  i ZZK w wersji papierowej</w:t>
      </w:r>
    </w:p>
    <w:p w14:paraId="55EBDD46" w14:textId="77777777" w:rsidR="00117E8C" w:rsidRPr="00710036" w:rsidRDefault="00117E8C" w:rsidP="00117E8C">
      <w:pPr>
        <w:numPr>
          <w:ilvl w:val="0"/>
          <w:numId w:val="19"/>
        </w:numPr>
        <w:spacing w:before="120" w:after="120" w:line="276" w:lineRule="auto"/>
        <w:ind w:left="1701" w:right="-28" w:hanging="425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2 egz. - całość dokumentacji projektowej w wersji elektronicznej na płycie CD  (kosztorysy inwestorskie na oddzielnym nośniku) dokumentacja w .pdf , .dwg oraz kosztorysy w .ath</w:t>
      </w:r>
    </w:p>
    <w:bookmarkEnd w:id="6"/>
    <w:p w14:paraId="54949FD1" w14:textId="7400144E" w:rsidR="00117E8C" w:rsidRPr="00710036" w:rsidRDefault="00117E8C" w:rsidP="00117E8C">
      <w:pPr>
        <w:numPr>
          <w:ilvl w:val="0"/>
          <w:numId w:val="17"/>
        </w:numPr>
        <w:suppressAutoHyphens/>
        <w:spacing w:before="120" w:after="120" w:line="276" w:lineRule="auto"/>
        <w:ind w:left="85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Sporządzona przez Wykonawcę dokumentacja projektowa powinna spełniać wymagania ustawy prawo zamówień publicznych ze szczególnym uwzględnieniem przepisów art. 29  - 31  ustawy PZP tj.</w:t>
      </w:r>
      <w:r w:rsidR="00303975">
        <w:rPr>
          <w:sz w:val="22"/>
          <w:szCs w:val="22"/>
          <w:lang w:eastAsia="ar-SA"/>
        </w:rPr>
        <w:t>:</w:t>
      </w:r>
    </w:p>
    <w:p w14:paraId="64C40983" w14:textId="310F3B49" w:rsidR="00117E8C" w:rsidRPr="00710036" w:rsidRDefault="00117E8C" w:rsidP="00117E8C">
      <w:pPr>
        <w:numPr>
          <w:ilvl w:val="1"/>
          <w:numId w:val="20"/>
        </w:numPr>
        <w:suppressAutoHyphens/>
        <w:spacing w:before="120" w:after="120" w:line="276" w:lineRule="auto"/>
        <w:ind w:left="170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w sposób jednoznaczny i wyczerpujący, za pomocą dostatecznie dokładnych </w:t>
      </w:r>
      <w:r w:rsidR="007762DE">
        <w:rPr>
          <w:sz w:val="22"/>
          <w:szCs w:val="22"/>
          <w:lang w:eastAsia="ar-SA"/>
        </w:rPr>
        <w:br/>
      </w:r>
      <w:r w:rsidRPr="00710036">
        <w:rPr>
          <w:sz w:val="22"/>
          <w:szCs w:val="22"/>
          <w:lang w:eastAsia="ar-SA"/>
        </w:rPr>
        <w:t>i zrozumiałych określeń, uwzględniając wszystkie wymagania i okoliczności mogące mieć wpływ na sporządzenie oferty;</w:t>
      </w:r>
    </w:p>
    <w:p w14:paraId="4FADD8B4" w14:textId="77777777" w:rsidR="00117E8C" w:rsidRPr="00710036" w:rsidRDefault="00117E8C" w:rsidP="00117E8C">
      <w:pPr>
        <w:numPr>
          <w:ilvl w:val="1"/>
          <w:numId w:val="20"/>
        </w:numPr>
        <w:suppressAutoHyphens/>
        <w:spacing w:before="120" w:after="120" w:line="276" w:lineRule="auto"/>
        <w:ind w:left="170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w sposób nie 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</w:t>
      </w:r>
      <w:r w:rsidRPr="00710036">
        <w:rPr>
          <w:sz w:val="22"/>
          <w:szCs w:val="22"/>
        </w:rPr>
        <w:t>z opracowaniem</w:t>
      </w:r>
      <w:r w:rsidRPr="00710036">
        <w:rPr>
          <w:sz w:val="22"/>
          <w:szCs w:val="22"/>
          <w:lang w:eastAsia="ar-SA"/>
        </w:rPr>
        <w:t xml:space="preserve"> tabeli równoważności dopuszczającej produkty równoważne z jednoczesnym opisem równoważności.</w:t>
      </w:r>
    </w:p>
    <w:p w14:paraId="5B5F63BB" w14:textId="77777777" w:rsidR="00117E8C" w:rsidRPr="00710036" w:rsidRDefault="00117E8C" w:rsidP="00117E8C">
      <w:pPr>
        <w:numPr>
          <w:ilvl w:val="1"/>
          <w:numId w:val="21"/>
        </w:numPr>
        <w:suppressAutoHyphens/>
        <w:spacing w:before="120" w:after="120" w:line="276" w:lineRule="auto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Wykonawca zobowiązuje się do wykonania przedmiotu umowy z zachowaniem należytej staranności.</w:t>
      </w:r>
    </w:p>
    <w:p w14:paraId="7581DDD0" w14:textId="77777777" w:rsidR="00117E8C" w:rsidRPr="00710036" w:rsidRDefault="00117E8C" w:rsidP="00117E8C">
      <w:pPr>
        <w:numPr>
          <w:ilvl w:val="1"/>
          <w:numId w:val="21"/>
        </w:numPr>
        <w:suppressAutoHyphens/>
        <w:spacing w:before="120" w:after="120" w:line="276" w:lineRule="auto"/>
        <w:ind w:hanging="43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 xml:space="preserve">Wykonawca w ramach niniejszej umowy zobowiązany jest do pełnienia nadzoru autorskiego. </w:t>
      </w:r>
    </w:p>
    <w:p w14:paraId="12276F73" w14:textId="77777777" w:rsidR="00117E8C" w:rsidRPr="00710036" w:rsidRDefault="00117E8C" w:rsidP="00117E8C">
      <w:pPr>
        <w:numPr>
          <w:ilvl w:val="1"/>
          <w:numId w:val="21"/>
        </w:numPr>
        <w:suppressAutoHyphens/>
        <w:spacing w:before="120" w:after="120" w:line="276" w:lineRule="auto"/>
        <w:ind w:hanging="43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Nadzór autorski  obejmuje czynności wynikające z treści ustawy z dnia 7 lipca 1994. – Prawo Budowlane.</w:t>
      </w:r>
    </w:p>
    <w:p w14:paraId="0DEB3E0F" w14:textId="77777777" w:rsidR="00117E8C" w:rsidRPr="00710036" w:rsidRDefault="00117E8C" w:rsidP="00117E8C">
      <w:pPr>
        <w:numPr>
          <w:ilvl w:val="1"/>
          <w:numId w:val="21"/>
        </w:numPr>
        <w:suppressAutoHyphens/>
        <w:spacing w:before="120" w:after="120" w:line="276" w:lineRule="auto"/>
        <w:ind w:hanging="431"/>
        <w:jc w:val="both"/>
        <w:rPr>
          <w:sz w:val="22"/>
          <w:szCs w:val="22"/>
          <w:lang w:eastAsia="ar-SA"/>
        </w:rPr>
      </w:pPr>
      <w:r w:rsidRPr="00710036">
        <w:rPr>
          <w:sz w:val="22"/>
          <w:szCs w:val="22"/>
          <w:lang w:eastAsia="ar-SA"/>
        </w:rPr>
        <w:t>Wykonawcy przysługują uprawnienia wynikające z art. 21 ustawy Prawa budowlanego, tj.:</w:t>
      </w:r>
    </w:p>
    <w:p w14:paraId="14B89088" w14:textId="77777777" w:rsidR="00117E8C" w:rsidRPr="00710036" w:rsidRDefault="00117E8C" w:rsidP="00117E8C">
      <w:pPr>
        <w:numPr>
          <w:ilvl w:val="0"/>
          <w:numId w:val="4"/>
        </w:numPr>
        <w:spacing w:before="120" w:after="120" w:line="276" w:lineRule="auto"/>
        <w:ind w:left="1418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 xml:space="preserve">wstęp na teren budowy i dokonywanie zapisów w dzienniku budowy dotyczących jej realizacji; </w:t>
      </w:r>
    </w:p>
    <w:p w14:paraId="078D6509" w14:textId="77777777" w:rsidR="00117E8C" w:rsidRPr="00710036" w:rsidRDefault="00117E8C" w:rsidP="00117E8C">
      <w:pPr>
        <w:numPr>
          <w:ilvl w:val="0"/>
          <w:numId w:val="4"/>
        </w:numPr>
        <w:spacing w:before="120" w:after="120" w:line="276" w:lineRule="auto"/>
        <w:ind w:left="1418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 xml:space="preserve">żądanie wpisem do dziennika budowy wstrzymania robót budowlanych w razie: </w:t>
      </w:r>
    </w:p>
    <w:p w14:paraId="5669C384" w14:textId="77777777" w:rsidR="00117E8C" w:rsidRPr="00710036" w:rsidRDefault="00117E8C" w:rsidP="00117E8C">
      <w:pPr>
        <w:numPr>
          <w:ilvl w:val="0"/>
          <w:numId w:val="5"/>
        </w:numPr>
        <w:spacing w:before="120" w:after="120" w:line="276" w:lineRule="auto"/>
        <w:ind w:left="2127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lastRenderedPageBreak/>
        <w:t xml:space="preserve">stwierdzenia możliwości powstania zagrożenia, </w:t>
      </w:r>
    </w:p>
    <w:p w14:paraId="327E701A" w14:textId="77777777" w:rsidR="00117E8C" w:rsidRPr="00710036" w:rsidRDefault="00117E8C" w:rsidP="00117E8C">
      <w:pPr>
        <w:numPr>
          <w:ilvl w:val="0"/>
          <w:numId w:val="5"/>
        </w:numPr>
        <w:spacing w:before="120" w:after="120" w:line="276" w:lineRule="auto"/>
        <w:ind w:left="2127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wykonywania ich niezgodnie z projektem.</w:t>
      </w:r>
    </w:p>
    <w:p w14:paraId="379F646C" w14:textId="77777777" w:rsidR="00117E8C" w:rsidRPr="00710036" w:rsidRDefault="00117E8C" w:rsidP="007762DE">
      <w:pPr>
        <w:numPr>
          <w:ilvl w:val="0"/>
          <w:numId w:val="29"/>
        </w:num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710036">
        <w:rPr>
          <w:sz w:val="22"/>
          <w:szCs w:val="22"/>
          <w:lang w:eastAsia="ar-SA"/>
        </w:rPr>
        <w:t>Dodatkowo, w ramach sprawowania nadzoru autorskiego Wykonawca zobowiązuje się do</w:t>
      </w:r>
      <w:r w:rsidRPr="00710036">
        <w:rPr>
          <w:sz w:val="22"/>
          <w:szCs w:val="22"/>
        </w:rPr>
        <w:t xml:space="preserve"> wykonywania następujących czynności:</w:t>
      </w:r>
    </w:p>
    <w:p w14:paraId="78DC47F1" w14:textId="6826BC35" w:rsidR="00117E8C" w:rsidRPr="00710036" w:rsidRDefault="00117E8C" w:rsidP="00117E8C">
      <w:pPr>
        <w:numPr>
          <w:ilvl w:val="0"/>
          <w:numId w:val="3"/>
        </w:numPr>
        <w:spacing w:before="120" w:after="120" w:line="276" w:lineRule="auto"/>
        <w:ind w:left="1276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 xml:space="preserve">udziału w komisjach i naradach organizowanych przez </w:t>
      </w:r>
      <w:r w:rsidR="007762DE">
        <w:rPr>
          <w:sz w:val="22"/>
          <w:szCs w:val="22"/>
        </w:rPr>
        <w:t>Z</w:t>
      </w:r>
      <w:r w:rsidRPr="00710036">
        <w:rPr>
          <w:sz w:val="22"/>
          <w:szCs w:val="22"/>
        </w:rPr>
        <w:t>amawiającego,</w:t>
      </w:r>
    </w:p>
    <w:p w14:paraId="35C0D80C" w14:textId="77777777" w:rsidR="00117E8C" w:rsidRPr="00710036" w:rsidRDefault="00117E8C" w:rsidP="00117E8C">
      <w:pPr>
        <w:numPr>
          <w:ilvl w:val="0"/>
          <w:numId w:val="3"/>
        </w:numPr>
        <w:spacing w:before="120" w:after="120" w:line="276" w:lineRule="auto"/>
        <w:ind w:left="1276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udziału w odbiorze końcowym robót,</w:t>
      </w:r>
    </w:p>
    <w:p w14:paraId="422D02A0" w14:textId="77777777" w:rsidR="00117E8C" w:rsidRPr="00710036" w:rsidRDefault="00117E8C" w:rsidP="00117E8C">
      <w:pPr>
        <w:numPr>
          <w:ilvl w:val="0"/>
          <w:numId w:val="3"/>
        </w:numPr>
        <w:spacing w:before="120" w:after="120" w:line="276" w:lineRule="auto"/>
        <w:ind w:left="1276" w:hanging="431"/>
        <w:jc w:val="both"/>
        <w:rPr>
          <w:sz w:val="22"/>
          <w:szCs w:val="22"/>
        </w:rPr>
      </w:pPr>
      <w:r w:rsidRPr="00710036">
        <w:rPr>
          <w:sz w:val="22"/>
          <w:szCs w:val="22"/>
        </w:rPr>
        <w:t>udziału w uzgodnieniach o możliwości wprowadzenia rozwiązań zamiennych.</w:t>
      </w:r>
    </w:p>
    <w:p w14:paraId="53CA8BCA" w14:textId="77777777" w:rsidR="00117E8C" w:rsidRPr="00710036" w:rsidRDefault="00117E8C" w:rsidP="007762DE">
      <w:pPr>
        <w:numPr>
          <w:ilvl w:val="0"/>
          <w:numId w:val="30"/>
        </w:num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710036">
        <w:rPr>
          <w:sz w:val="22"/>
          <w:szCs w:val="22"/>
          <w:lang w:eastAsia="ar-SA"/>
        </w:rPr>
        <w:t>Wykonawca zobowiązuje się do obecności w miejscu realizacji inwestycji na każde</w:t>
      </w:r>
      <w:r w:rsidRPr="00710036">
        <w:rPr>
          <w:sz w:val="22"/>
          <w:szCs w:val="22"/>
        </w:rPr>
        <w:t xml:space="preserve"> uzasadnione wezwanie Zamawiającego bądź inspektora nadzoru inwestorskiego, z zastrzeżeniem, że daty obecności na budowie będą każdorazowo uzgadniane z inspektorem nadzoru inwestorskiego.  </w:t>
      </w:r>
    </w:p>
    <w:p w14:paraId="70167F86" w14:textId="77777777" w:rsidR="00B14AF6" w:rsidRPr="00710036" w:rsidRDefault="00B14AF6" w:rsidP="00117E8C">
      <w:pPr>
        <w:spacing w:before="120" w:after="120" w:line="276" w:lineRule="auto"/>
        <w:ind w:left="360" w:right="227"/>
        <w:jc w:val="both"/>
        <w:rPr>
          <w:sz w:val="22"/>
          <w:szCs w:val="22"/>
        </w:rPr>
      </w:pPr>
    </w:p>
    <w:sectPr w:rsidR="00B14AF6" w:rsidRPr="00710036" w:rsidSect="007E0931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AC39" w14:textId="77777777" w:rsidR="0013579F" w:rsidRDefault="0013579F" w:rsidP="000802AB">
      <w:r>
        <w:separator/>
      </w:r>
    </w:p>
  </w:endnote>
  <w:endnote w:type="continuationSeparator" w:id="0">
    <w:p w14:paraId="214EE4EB" w14:textId="77777777" w:rsidR="0013579F" w:rsidRDefault="0013579F" w:rsidP="000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9EE2" w14:textId="77777777" w:rsidR="0013579F" w:rsidRDefault="0013579F" w:rsidP="000802AB">
      <w:r>
        <w:separator/>
      </w:r>
    </w:p>
  </w:footnote>
  <w:footnote w:type="continuationSeparator" w:id="0">
    <w:p w14:paraId="37D69649" w14:textId="77777777" w:rsidR="0013579F" w:rsidRDefault="0013579F" w:rsidP="0008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CB1D" w14:textId="18D265B4" w:rsidR="005C655A" w:rsidRPr="00610B39" w:rsidRDefault="005C655A" w:rsidP="005C655A">
    <w:pPr>
      <w:tabs>
        <w:tab w:val="center" w:pos="4536"/>
        <w:tab w:val="right" w:pos="9072"/>
      </w:tabs>
      <w:jc w:val="center"/>
      <w:rPr>
        <w:szCs w:val="16"/>
      </w:rPr>
    </w:pPr>
    <w:bookmarkStart w:id="8" w:name="_Hlk511118612"/>
    <w:bookmarkStart w:id="9" w:name="_Hlk511118613"/>
    <w:bookmarkStart w:id="10" w:name="_Hlk511118614"/>
    <w:bookmarkStart w:id="11" w:name="_Hlk532554887"/>
    <w:bookmarkStart w:id="12" w:name="_Hlk532554888"/>
    <w:bookmarkStart w:id="13" w:name="_Hlk532555026"/>
    <w:bookmarkStart w:id="14" w:name="_Hlk532555027"/>
    <w:bookmarkStart w:id="15" w:name="_Hlk532555214"/>
    <w:bookmarkStart w:id="16" w:name="_Hlk532555215"/>
    <w:r w:rsidRPr="00610B39">
      <w:rPr>
        <w:b/>
        <w:noProof/>
      </w:rPr>
      <w:drawing>
        <wp:inline distT="0" distB="0" distL="0" distR="0" wp14:anchorId="4CEE51D2" wp14:editId="725DF023">
          <wp:extent cx="3048000" cy="6477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E11F8" w14:textId="77777777" w:rsidR="005C655A" w:rsidRPr="00610B39" w:rsidRDefault="005C655A" w:rsidP="005C655A">
    <w:pPr>
      <w:pBdr>
        <w:bottom w:val="single" w:sz="4" w:space="1" w:color="auto"/>
      </w:pBdr>
      <w:tabs>
        <w:tab w:val="left" w:pos="6323"/>
      </w:tabs>
      <w:rPr>
        <w:rFonts w:ascii="Arial" w:hAnsi="Arial" w:cs="Arial"/>
        <w:b/>
        <w:sz w:val="20"/>
      </w:rPr>
    </w:pPr>
  </w:p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1A2756A" w14:textId="77777777" w:rsidR="005C655A" w:rsidRDefault="005C6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30C5"/>
    <w:multiLevelType w:val="hybridMultilevel"/>
    <w:tmpl w:val="8590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F20"/>
    <w:multiLevelType w:val="hybridMultilevel"/>
    <w:tmpl w:val="D56C0CBE"/>
    <w:lvl w:ilvl="0" w:tplc="1C6CA8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977C5"/>
    <w:multiLevelType w:val="hybridMultilevel"/>
    <w:tmpl w:val="2708AA6E"/>
    <w:lvl w:ilvl="0" w:tplc="0415000F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1BB5BA4"/>
    <w:multiLevelType w:val="hybridMultilevel"/>
    <w:tmpl w:val="9AD435AA"/>
    <w:lvl w:ilvl="0" w:tplc="27541B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21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E47CB"/>
    <w:multiLevelType w:val="multilevel"/>
    <w:tmpl w:val="78AA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3B5D"/>
    <w:multiLevelType w:val="hybridMultilevel"/>
    <w:tmpl w:val="017C2F18"/>
    <w:lvl w:ilvl="0" w:tplc="D014420A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18B57AF3"/>
    <w:multiLevelType w:val="hybridMultilevel"/>
    <w:tmpl w:val="E43ED6D6"/>
    <w:lvl w:ilvl="0" w:tplc="58E008D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3AB2"/>
    <w:multiLevelType w:val="multilevel"/>
    <w:tmpl w:val="E9D4E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18618D"/>
    <w:multiLevelType w:val="hybridMultilevel"/>
    <w:tmpl w:val="788AA2B8"/>
    <w:lvl w:ilvl="0" w:tplc="47586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A21BD6"/>
    <w:multiLevelType w:val="hybridMultilevel"/>
    <w:tmpl w:val="29CE49F6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EEA9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4F3C"/>
    <w:multiLevelType w:val="hybridMultilevel"/>
    <w:tmpl w:val="A774C012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D056A"/>
    <w:multiLevelType w:val="multilevel"/>
    <w:tmpl w:val="417A7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8639C"/>
    <w:multiLevelType w:val="multilevel"/>
    <w:tmpl w:val="2F10E2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9F660E"/>
    <w:multiLevelType w:val="hybridMultilevel"/>
    <w:tmpl w:val="DEB67200"/>
    <w:lvl w:ilvl="0" w:tplc="82CE9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D1021"/>
    <w:multiLevelType w:val="hybridMultilevel"/>
    <w:tmpl w:val="D6EA5A14"/>
    <w:lvl w:ilvl="0" w:tplc="26FA8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A73FBA"/>
    <w:multiLevelType w:val="hybridMultilevel"/>
    <w:tmpl w:val="1B2CEFB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ED6688A"/>
    <w:multiLevelType w:val="hybridMultilevel"/>
    <w:tmpl w:val="79A4F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AC779E"/>
    <w:multiLevelType w:val="hybridMultilevel"/>
    <w:tmpl w:val="7F36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74F09"/>
    <w:multiLevelType w:val="hybridMultilevel"/>
    <w:tmpl w:val="738AEABA"/>
    <w:lvl w:ilvl="0" w:tplc="6F045ADE">
      <w:start w:val="13"/>
      <w:numFmt w:val="decimal"/>
      <w:lvlText w:val="%1."/>
      <w:lvlJc w:val="left"/>
      <w:pPr>
        <w:ind w:left="14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220B"/>
    <w:multiLevelType w:val="hybridMultilevel"/>
    <w:tmpl w:val="B654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2105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CF3B0B"/>
    <w:multiLevelType w:val="hybridMultilevel"/>
    <w:tmpl w:val="D27EA1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533BA"/>
    <w:multiLevelType w:val="hybridMultilevel"/>
    <w:tmpl w:val="49DE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40EA1"/>
    <w:multiLevelType w:val="hybridMultilevel"/>
    <w:tmpl w:val="C3448764"/>
    <w:lvl w:ilvl="0" w:tplc="ADD8A20C">
      <w:start w:val="16"/>
      <w:numFmt w:val="decimal"/>
      <w:lvlText w:val="%1."/>
      <w:lvlJc w:val="left"/>
      <w:pPr>
        <w:ind w:left="149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47288"/>
    <w:multiLevelType w:val="hybridMultilevel"/>
    <w:tmpl w:val="1CF2E4EC"/>
    <w:lvl w:ilvl="0" w:tplc="96F83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24EB"/>
    <w:multiLevelType w:val="hybridMultilevel"/>
    <w:tmpl w:val="FE1E6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0FA"/>
    <w:multiLevelType w:val="hybridMultilevel"/>
    <w:tmpl w:val="D59449BA"/>
    <w:lvl w:ilvl="0" w:tplc="E8245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7480"/>
    <w:multiLevelType w:val="hybridMultilevel"/>
    <w:tmpl w:val="5F74645C"/>
    <w:lvl w:ilvl="0" w:tplc="C02C0FFE">
      <w:start w:val="10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D1352"/>
    <w:multiLevelType w:val="hybridMultilevel"/>
    <w:tmpl w:val="D634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33629"/>
    <w:multiLevelType w:val="multilevel"/>
    <w:tmpl w:val="9248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B076E2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43458A"/>
    <w:multiLevelType w:val="hybridMultilevel"/>
    <w:tmpl w:val="E7C6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281F"/>
    <w:multiLevelType w:val="multilevel"/>
    <w:tmpl w:val="21E4AF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5"/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5"/>
  </w:num>
  <w:num w:numId="10">
    <w:abstractNumId w:val="35"/>
  </w:num>
  <w:num w:numId="11">
    <w:abstractNumId w:val="26"/>
  </w:num>
  <w:num w:numId="12">
    <w:abstractNumId w:val="12"/>
  </w:num>
  <w:num w:numId="13">
    <w:abstractNumId w:val="18"/>
  </w:num>
  <w:num w:numId="14">
    <w:abstractNumId w:val="24"/>
  </w:num>
  <w:num w:numId="15">
    <w:abstractNumId w:val="36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6"/>
  </w:num>
  <w:num w:numId="21">
    <w:abstractNumId w:val="38"/>
  </w:num>
  <w:num w:numId="22">
    <w:abstractNumId w:val="3"/>
  </w:num>
  <w:num w:numId="23">
    <w:abstractNumId w:val="28"/>
  </w:num>
  <w:num w:numId="24">
    <w:abstractNumId w:val="32"/>
  </w:num>
  <w:num w:numId="25">
    <w:abstractNumId w:val="6"/>
  </w:num>
  <w:num w:numId="26">
    <w:abstractNumId w:val="4"/>
  </w:num>
  <w:num w:numId="27">
    <w:abstractNumId w:val="1"/>
  </w:num>
  <w:num w:numId="28">
    <w:abstractNumId w:val="22"/>
  </w:num>
  <w:num w:numId="29">
    <w:abstractNumId w:val="8"/>
  </w:num>
  <w:num w:numId="30">
    <w:abstractNumId w:val="27"/>
  </w:num>
  <w:num w:numId="31">
    <w:abstractNumId w:val="17"/>
  </w:num>
  <w:num w:numId="32">
    <w:abstractNumId w:val="34"/>
  </w:num>
  <w:num w:numId="33">
    <w:abstractNumId w:val="37"/>
  </w:num>
  <w:num w:numId="34">
    <w:abstractNumId w:val="33"/>
  </w:num>
  <w:num w:numId="35">
    <w:abstractNumId w:val="0"/>
  </w:num>
  <w:num w:numId="36">
    <w:abstractNumId w:val="23"/>
  </w:num>
  <w:num w:numId="37">
    <w:abstractNumId w:val="19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A1"/>
    <w:rsid w:val="00025650"/>
    <w:rsid w:val="00041B69"/>
    <w:rsid w:val="000506E2"/>
    <w:rsid w:val="00053228"/>
    <w:rsid w:val="000802AB"/>
    <w:rsid w:val="0008789F"/>
    <w:rsid w:val="000923D0"/>
    <w:rsid w:val="000A2C12"/>
    <w:rsid w:val="000A36C7"/>
    <w:rsid w:val="000B4146"/>
    <w:rsid w:val="000F0EE3"/>
    <w:rsid w:val="00103250"/>
    <w:rsid w:val="00115C93"/>
    <w:rsid w:val="00117E8C"/>
    <w:rsid w:val="00132EC1"/>
    <w:rsid w:val="0013579F"/>
    <w:rsid w:val="00143C0B"/>
    <w:rsid w:val="00144D2B"/>
    <w:rsid w:val="00177388"/>
    <w:rsid w:val="00197DB4"/>
    <w:rsid w:val="001B2FC3"/>
    <w:rsid w:val="001B3294"/>
    <w:rsid w:val="001B51C8"/>
    <w:rsid w:val="001E2DF0"/>
    <w:rsid w:val="0023037E"/>
    <w:rsid w:val="00234A56"/>
    <w:rsid w:val="00241185"/>
    <w:rsid w:val="00241699"/>
    <w:rsid w:val="00244CCB"/>
    <w:rsid w:val="00245E88"/>
    <w:rsid w:val="00252229"/>
    <w:rsid w:val="00264E69"/>
    <w:rsid w:val="002771B2"/>
    <w:rsid w:val="00281BF1"/>
    <w:rsid w:val="00291CA1"/>
    <w:rsid w:val="002A3270"/>
    <w:rsid w:val="002B03B7"/>
    <w:rsid w:val="002B6C81"/>
    <w:rsid w:val="002C32C7"/>
    <w:rsid w:val="002C641A"/>
    <w:rsid w:val="002C669A"/>
    <w:rsid w:val="002E023D"/>
    <w:rsid w:val="002E17CB"/>
    <w:rsid w:val="002E39F2"/>
    <w:rsid w:val="00303975"/>
    <w:rsid w:val="00316769"/>
    <w:rsid w:val="00330BDB"/>
    <w:rsid w:val="00337823"/>
    <w:rsid w:val="00361EB8"/>
    <w:rsid w:val="00380392"/>
    <w:rsid w:val="00386C58"/>
    <w:rsid w:val="003A12CA"/>
    <w:rsid w:val="003B5674"/>
    <w:rsid w:val="003C69A3"/>
    <w:rsid w:val="003D43C2"/>
    <w:rsid w:val="003E1D76"/>
    <w:rsid w:val="003E37E4"/>
    <w:rsid w:val="003E6A2C"/>
    <w:rsid w:val="003F68D2"/>
    <w:rsid w:val="00404F31"/>
    <w:rsid w:val="00412BB4"/>
    <w:rsid w:val="004215C1"/>
    <w:rsid w:val="00422313"/>
    <w:rsid w:val="00435CF8"/>
    <w:rsid w:val="00452C23"/>
    <w:rsid w:val="004572C0"/>
    <w:rsid w:val="00480955"/>
    <w:rsid w:val="004A4AB1"/>
    <w:rsid w:val="004B30F1"/>
    <w:rsid w:val="004C2A1C"/>
    <w:rsid w:val="004C7768"/>
    <w:rsid w:val="004D6867"/>
    <w:rsid w:val="004D6FE7"/>
    <w:rsid w:val="004F06F0"/>
    <w:rsid w:val="00544CFA"/>
    <w:rsid w:val="00546DF1"/>
    <w:rsid w:val="00573D6D"/>
    <w:rsid w:val="00595730"/>
    <w:rsid w:val="005C655A"/>
    <w:rsid w:val="00607C31"/>
    <w:rsid w:val="006137AD"/>
    <w:rsid w:val="006174BE"/>
    <w:rsid w:val="00624DBB"/>
    <w:rsid w:val="00645F0B"/>
    <w:rsid w:val="00662633"/>
    <w:rsid w:val="00663F19"/>
    <w:rsid w:val="00670BCF"/>
    <w:rsid w:val="006A35D7"/>
    <w:rsid w:val="006B3D99"/>
    <w:rsid w:val="006B6D0D"/>
    <w:rsid w:val="006C0ED0"/>
    <w:rsid w:val="006D66C3"/>
    <w:rsid w:val="006E2429"/>
    <w:rsid w:val="006E73FF"/>
    <w:rsid w:val="006F5682"/>
    <w:rsid w:val="006F591B"/>
    <w:rsid w:val="00706FFC"/>
    <w:rsid w:val="00710036"/>
    <w:rsid w:val="00754AFA"/>
    <w:rsid w:val="007762DE"/>
    <w:rsid w:val="007A0998"/>
    <w:rsid w:val="007C3597"/>
    <w:rsid w:val="007E0931"/>
    <w:rsid w:val="007E6344"/>
    <w:rsid w:val="007F2E70"/>
    <w:rsid w:val="007F5DD7"/>
    <w:rsid w:val="00811019"/>
    <w:rsid w:val="00814E07"/>
    <w:rsid w:val="00824149"/>
    <w:rsid w:val="00827BC6"/>
    <w:rsid w:val="008337C2"/>
    <w:rsid w:val="008606AA"/>
    <w:rsid w:val="008654BC"/>
    <w:rsid w:val="00880820"/>
    <w:rsid w:val="00883F39"/>
    <w:rsid w:val="0088725C"/>
    <w:rsid w:val="008954A8"/>
    <w:rsid w:val="008D5556"/>
    <w:rsid w:val="00924CD1"/>
    <w:rsid w:val="009372E7"/>
    <w:rsid w:val="00941020"/>
    <w:rsid w:val="00946E24"/>
    <w:rsid w:val="0095070B"/>
    <w:rsid w:val="009606F0"/>
    <w:rsid w:val="00986AEC"/>
    <w:rsid w:val="00987052"/>
    <w:rsid w:val="00991663"/>
    <w:rsid w:val="00996AC6"/>
    <w:rsid w:val="009B7A2E"/>
    <w:rsid w:val="009D1EAB"/>
    <w:rsid w:val="009D5405"/>
    <w:rsid w:val="009E2C93"/>
    <w:rsid w:val="009E4AAB"/>
    <w:rsid w:val="009F542F"/>
    <w:rsid w:val="00A001BC"/>
    <w:rsid w:val="00A02477"/>
    <w:rsid w:val="00A4648E"/>
    <w:rsid w:val="00A76DAF"/>
    <w:rsid w:val="00A91A64"/>
    <w:rsid w:val="00A91A76"/>
    <w:rsid w:val="00AB2CA7"/>
    <w:rsid w:val="00AB4FD0"/>
    <w:rsid w:val="00B13268"/>
    <w:rsid w:val="00B13DCA"/>
    <w:rsid w:val="00B14AF6"/>
    <w:rsid w:val="00B37EE7"/>
    <w:rsid w:val="00B40992"/>
    <w:rsid w:val="00B64220"/>
    <w:rsid w:val="00B6501E"/>
    <w:rsid w:val="00B74A6A"/>
    <w:rsid w:val="00BA6E68"/>
    <w:rsid w:val="00BD32EC"/>
    <w:rsid w:val="00BD6152"/>
    <w:rsid w:val="00C07080"/>
    <w:rsid w:val="00C165BD"/>
    <w:rsid w:val="00C3508E"/>
    <w:rsid w:val="00C4681A"/>
    <w:rsid w:val="00C87518"/>
    <w:rsid w:val="00CD2274"/>
    <w:rsid w:val="00D336B6"/>
    <w:rsid w:val="00D41CAC"/>
    <w:rsid w:val="00D51977"/>
    <w:rsid w:val="00D64AC0"/>
    <w:rsid w:val="00D6687F"/>
    <w:rsid w:val="00D803E6"/>
    <w:rsid w:val="00D87C99"/>
    <w:rsid w:val="00D9607E"/>
    <w:rsid w:val="00DC3A02"/>
    <w:rsid w:val="00DD5312"/>
    <w:rsid w:val="00DE30AE"/>
    <w:rsid w:val="00DE67A4"/>
    <w:rsid w:val="00DF2D6B"/>
    <w:rsid w:val="00E219EB"/>
    <w:rsid w:val="00E22222"/>
    <w:rsid w:val="00E2638D"/>
    <w:rsid w:val="00E32040"/>
    <w:rsid w:val="00E72E53"/>
    <w:rsid w:val="00E861D6"/>
    <w:rsid w:val="00E86D7B"/>
    <w:rsid w:val="00E94C52"/>
    <w:rsid w:val="00EC4561"/>
    <w:rsid w:val="00ED0174"/>
    <w:rsid w:val="00EE7917"/>
    <w:rsid w:val="00EF231A"/>
    <w:rsid w:val="00EF4D90"/>
    <w:rsid w:val="00F06264"/>
    <w:rsid w:val="00F20562"/>
    <w:rsid w:val="00F375AC"/>
    <w:rsid w:val="00F64F18"/>
    <w:rsid w:val="00F76FAE"/>
    <w:rsid w:val="00F85EAA"/>
    <w:rsid w:val="00F90A4F"/>
    <w:rsid w:val="00FA197F"/>
    <w:rsid w:val="00FA6364"/>
    <w:rsid w:val="00FB333D"/>
    <w:rsid w:val="00FD4FDA"/>
    <w:rsid w:val="00FD6E33"/>
    <w:rsid w:val="00FE040E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342"/>
  <w15:docId w15:val="{66038FE9-AF57-4508-9760-FBF0B44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3F19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663F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F19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7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Magdalena Zawisza</cp:lastModifiedBy>
  <cp:revision>15</cp:revision>
  <cp:lastPrinted>2018-06-29T07:59:00Z</cp:lastPrinted>
  <dcterms:created xsi:type="dcterms:W3CDTF">2019-04-28T18:23:00Z</dcterms:created>
  <dcterms:modified xsi:type="dcterms:W3CDTF">2019-11-27T09:48:00Z</dcterms:modified>
</cp:coreProperties>
</file>