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116" w:type="dxa"/>
        <w:tblLook w:val="04A0"/>
      </w:tblPr>
      <w:tblGrid>
        <w:gridCol w:w="106"/>
        <w:gridCol w:w="1343"/>
        <w:gridCol w:w="2997"/>
        <w:gridCol w:w="3574"/>
        <w:gridCol w:w="2902"/>
        <w:gridCol w:w="2284"/>
        <w:gridCol w:w="2524"/>
      </w:tblGrid>
      <w:tr w:rsidR="00E8403B" w:rsidRPr="006770C3" w:rsidTr="00E8403B">
        <w:trPr>
          <w:gridBefore w:val="1"/>
          <w:wBefore w:w="116" w:type="dxa"/>
        </w:trPr>
        <w:tc>
          <w:tcPr>
            <w:tcW w:w="1353" w:type="dxa"/>
            <w:vAlign w:val="center"/>
          </w:tcPr>
          <w:p w:rsidR="006F2BF5" w:rsidRPr="006770C3" w:rsidRDefault="00916854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</w:t>
            </w:r>
          </w:p>
        </w:tc>
        <w:tc>
          <w:tcPr>
            <w:tcW w:w="3092" w:type="dxa"/>
            <w:vAlign w:val="center"/>
          </w:tcPr>
          <w:p w:rsidR="006F2BF5" w:rsidRPr="006770C3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Nazwa seminarium dyplomowego</w:t>
            </w:r>
          </w:p>
        </w:tc>
        <w:tc>
          <w:tcPr>
            <w:tcW w:w="3717" w:type="dxa"/>
            <w:vAlign w:val="center"/>
          </w:tcPr>
          <w:p w:rsidR="006F2BF5" w:rsidRPr="006770C3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Opis tematyki seminarium dyplomowego</w:t>
            </w:r>
          </w:p>
        </w:tc>
        <w:tc>
          <w:tcPr>
            <w:tcW w:w="2942" w:type="dxa"/>
            <w:vAlign w:val="center"/>
          </w:tcPr>
          <w:p w:rsidR="006F2BF5" w:rsidRPr="006770C3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Możliwe (przykłady) </w:t>
            </w:r>
            <w:r w:rsidR="006F2BF5"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tematy prac dyplomowych</w:t>
            </w:r>
          </w:p>
        </w:tc>
        <w:tc>
          <w:tcPr>
            <w:tcW w:w="2366" w:type="dxa"/>
            <w:vAlign w:val="center"/>
          </w:tcPr>
          <w:p w:rsidR="006F2BF5" w:rsidRPr="006770C3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Koordynator seminarium</w:t>
            </w:r>
          </w:p>
        </w:tc>
        <w:tc>
          <w:tcPr>
            <w:tcW w:w="2634" w:type="dxa"/>
            <w:vAlign w:val="center"/>
          </w:tcPr>
          <w:p w:rsidR="006F2BF5" w:rsidRPr="006770C3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F2BF5"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ożliwi promotorzy pracy dyplomowej</w:t>
            </w:r>
          </w:p>
        </w:tc>
      </w:tr>
      <w:tr w:rsidR="00E8403B" w:rsidRPr="006770C3" w:rsidTr="00E8403B">
        <w:trPr>
          <w:gridBefore w:val="1"/>
          <w:wBefore w:w="116" w:type="dxa"/>
        </w:trPr>
        <w:tc>
          <w:tcPr>
            <w:tcW w:w="1353" w:type="dxa"/>
            <w:vAlign w:val="center"/>
          </w:tcPr>
          <w:p w:rsidR="006F2BF5" w:rsidRPr="006770C3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sz w:val="20"/>
                <w:szCs w:val="20"/>
              </w:rPr>
              <w:t>Seminarium licencjackie</w:t>
            </w:r>
          </w:p>
        </w:tc>
        <w:tc>
          <w:tcPr>
            <w:tcW w:w="3092" w:type="dxa"/>
            <w:vAlign w:val="center"/>
          </w:tcPr>
          <w:p w:rsidR="006F2BF5" w:rsidRPr="006770C3" w:rsidRDefault="007861E5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Dialog w małżeństwie i rodzinie</w:t>
            </w:r>
          </w:p>
        </w:tc>
        <w:tc>
          <w:tcPr>
            <w:tcW w:w="3717" w:type="dxa"/>
            <w:vAlign w:val="center"/>
          </w:tcPr>
          <w:p w:rsidR="004D1FD9" w:rsidRDefault="004D1FD9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Uczestnicy seminarium zapoznają się z zasadami tworzenia tekstu naukowego.</w:t>
            </w:r>
          </w:p>
          <w:p w:rsidR="006F2BF5" w:rsidRPr="006770C3" w:rsidRDefault="004D1FD9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Problematyka podejmowana przez uczestników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seminarium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dotyczy 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kwestii dialogu w małżeństwie i rodzinie. Wiele trudności w życiu rodzinnym wynika z braku porozumienia i dialogu. Specjaliści </w:t>
            </w:r>
            <w:proofErr w:type="spellStart"/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>dialogicy</w:t>
            </w:r>
            <w:proofErr w:type="spellEnd"/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uważają dialog za sztukę, której trzeba się uczyć. Uczestnicy seminarium podejmą tę problematykę –czyli „sztuki dialogu w rodzinie”. </w:t>
            </w:r>
          </w:p>
        </w:tc>
        <w:tc>
          <w:tcPr>
            <w:tcW w:w="2942" w:type="dxa"/>
            <w:vAlign w:val="center"/>
          </w:tcPr>
          <w:p w:rsidR="007861E5" w:rsidRDefault="00CE58F3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>Mass media a d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ialog w rodzinie </w:t>
            </w:r>
          </w:p>
          <w:p w:rsidR="006F2BF5" w:rsidRDefault="00CE58F3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Dialog rodziców z dzieckiem w 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>różnych okresach życia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podstawie wybranych źródeł</w:t>
            </w:r>
          </w:p>
          <w:p w:rsidR="007861E5" w:rsidRDefault="00CE58F3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Rozumienie sensu przyrzeczeń małżeńskich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podstawie badań świadomości dialogicznej 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wybranych 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>społeczności</w:t>
            </w:r>
          </w:p>
          <w:p w:rsidR="007861E5" w:rsidRDefault="00CE58F3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Błędy przeciwko dialogowi w rodzinie </w:t>
            </w:r>
          </w:p>
          <w:p w:rsidR="004D1FD9" w:rsidRDefault="00CE58F3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Konflikty a dialog w rodzinie</w:t>
            </w:r>
          </w:p>
          <w:p w:rsidR="004D1FD9" w:rsidRDefault="00CE58F3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Zdrady małżeńskie a dialog w rodzinie</w:t>
            </w:r>
          </w:p>
          <w:p w:rsidR="007861E5" w:rsidRPr="006770C3" w:rsidRDefault="00CE58F3" w:rsidP="004D1F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Religijność chrześcijańska a dialog w rodzinie</w:t>
            </w:r>
          </w:p>
        </w:tc>
        <w:tc>
          <w:tcPr>
            <w:tcW w:w="2366" w:type="dxa"/>
            <w:vAlign w:val="center"/>
          </w:tcPr>
          <w:p w:rsidR="006F2BF5" w:rsidRPr="006770C3" w:rsidRDefault="004D1FD9" w:rsidP="006F2B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hab. Katarzyna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Parzych-Blakiewicz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prof. UWM</w:t>
            </w:r>
          </w:p>
        </w:tc>
        <w:tc>
          <w:tcPr>
            <w:tcW w:w="2634" w:type="dxa"/>
            <w:vAlign w:val="center"/>
          </w:tcPr>
          <w:p w:rsidR="006F2BF5" w:rsidRPr="006770C3" w:rsidRDefault="004D1FD9" w:rsidP="00A71D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hab. Katarzyna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Parzych-Blakiewicz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prof. UWM</w:t>
            </w:r>
          </w:p>
        </w:tc>
      </w:tr>
      <w:tr w:rsidR="00E8403B" w:rsidRPr="006770C3" w:rsidTr="00E8403B">
        <w:trPr>
          <w:gridBefore w:val="1"/>
          <w:wBefore w:w="116" w:type="dxa"/>
        </w:trPr>
        <w:tc>
          <w:tcPr>
            <w:tcW w:w="1353" w:type="dxa"/>
            <w:vAlign w:val="center"/>
          </w:tcPr>
          <w:p w:rsidR="006F2BF5" w:rsidRPr="006770C3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3092" w:type="dxa"/>
            <w:vAlign w:val="center"/>
          </w:tcPr>
          <w:p w:rsidR="006F2BF5" w:rsidRPr="006770C3" w:rsidRDefault="004D1FD9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Rodzina w badaniach interdyscyplinarnych</w:t>
            </w:r>
          </w:p>
        </w:tc>
        <w:tc>
          <w:tcPr>
            <w:tcW w:w="3717" w:type="dxa"/>
            <w:vAlign w:val="center"/>
          </w:tcPr>
          <w:p w:rsidR="006F2BF5" w:rsidRPr="004D1FD9" w:rsidRDefault="004D1FD9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FD9">
              <w:rPr>
                <w:rFonts w:ascii="Times New Roman" w:hAnsi="Times New Roman" w:cs="Times New Roman"/>
                <w:i/>
                <w:sz w:val="20"/>
                <w:szCs w:val="20"/>
              </w:rPr>
              <w:t>Seminarium przygotowuje metodologicznie do pracy naukowej i zaznajamia z podstawami pisania pracy dyplomowej, w tym zasadami kwerendy, doborem źródeł, tworzeniem struktury pracy, sporządzaniem przypisów i bibliografii.</w:t>
            </w:r>
          </w:p>
          <w:p w:rsidR="004D1FD9" w:rsidRDefault="004D1FD9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FD9">
              <w:rPr>
                <w:rFonts w:ascii="Times New Roman" w:hAnsi="Times New Roman" w:cs="Times New Roman"/>
                <w:i/>
                <w:sz w:val="20"/>
                <w:szCs w:val="20"/>
              </w:rPr>
              <w:t>Od strony merytorycznej zajmuje się obroną chrześcijańskiego sensu rodziny, badaniem wszelkich zagrożeń cywilizacyjnych, budowaniem pozytywnego obrazu rodziny, potrzebami dzieci i młodzieży w zmieniającym się kontekście kulturowym (migracje, uzależnienia, przemoc, bezrobocie, korupcja), promocją chrześcijańskich wartości, poszukiwaniem intelektualnych, kulturowych i egzystencjalnych inspiracji w rozwoju osobowym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8747A" w:rsidRPr="002349D9" w:rsidRDefault="0028747A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9D9">
              <w:rPr>
                <w:rFonts w:ascii="Times New Roman" w:hAnsi="Times New Roman" w:cs="Times New Roman"/>
                <w:i/>
                <w:sz w:val="20"/>
                <w:szCs w:val="20"/>
              </w:rPr>
              <w:t>Planowane są też badania w ramach historii rodziny.</w:t>
            </w:r>
          </w:p>
        </w:tc>
        <w:tc>
          <w:tcPr>
            <w:tcW w:w="2942" w:type="dxa"/>
            <w:vAlign w:val="center"/>
          </w:tcPr>
          <w:p w:rsidR="00F95052" w:rsidRPr="00F260F8" w:rsidRDefault="00F95052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0F8">
              <w:rPr>
                <w:rFonts w:ascii="Times New Roman" w:hAnsi="Times New Roman" w:cs="Times New Roman"/>
                <w:i/>
                <w:sz w:val="20"/>
                <w:szCs w:val="20"/>
              </w:rPr>
              <w:t>- Kulturotwórcza funkcja rodziny</w:t>
            </w:r>
          </w:p>
          <w:p w:rsidR="00F95052" w:rsidRDefault="00F95052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Antropologiczny sens błogosławienia dzieci</w:t>
            </w:r>
          </w:p>
          <w:p w:rsidR="00921848" w:rsidRDefault="00921848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Pielgrzymowanie jako forma pobożności rodzinnej </w:t>
            </w:r>
          </w:p>
          <w:p w:rsidR="00F95052" w:rsidRDefault="00F95052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Święci patronowie rodziny</w:t>
            </w:r>
          </w:p>
          <w:p w:rsidR="00F95052" w:rsidRPr="006770C3" w:rsidRDefault="00F95052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6F2BF5" w:rsidRPr="006770C3" w:rsidRDefault="004D1FD9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hab. Katarzyna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Parzych-Blakiewicz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prof. UWM</w:t>
            </w:r>
          </w:p>
        </w:tc>
        <w:tc>
          <w:tcPr>
            <w:tcW w:w="2634" w:type="dxa"/>
            <w:vAlign w:val="center"/>
          </w:tcPr>
          <w:p w:rsidR="006F2BF5" w:rsidRDefault="004D1FD9" w:rsidP="006F2B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Ks. dr hab. Marek Żmudziński</w:t>
            </w:r>
          </w:p>
          <w:p w:rsidR="0028747A" w:rsidRPr="006770C3" w:rsidRDefault="0028747A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3B" w:rsidRPr="006770C3" w:rsidTr="00E8403B">
        <w:trPr>
          <w:gridBefore w:val="1"/>
          <w:wBefore w:w="116" w:type="dxa"/>
        </w:trPr>
        <w:tc>
          <w:tcPr>
            <w:tcW w:w="1353" w:type="dxa"/>
            <w:vAlign w:val="center"/>
          </w:tcPr>
          <w:p w:rsidR="006F2BF5" w:rsidRPr="006770C3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3092" w:type="dxa"/>
            <w:vAlign w:val="center"/>
          </w:tcPr>
          <w:p w:rsidR="006F2BF5" w:rsidRPr="006770C3" w:rsidRDefault="004D1FD9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Teologia fundamentalna</w:t>
            </w:r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dogmatyczna</w:t>
            </w:r>
          </w:p>
        </w:tc>
        <w:tc>
          <w:tcPr>
            <w:tcW w:w="3717" w:type="dxa"/>
            <w:vAlign w:val="center"/>
          </w:tcPr>
          <w:p w:rsidR="006F2BF5" w:rsidRDefault="004D1FD9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Seminarium </w:t>
            </w:r>
            <w:r w:rsidRPr="004D1FD9">
              <w:rPr>
                <w:rFonts w:ascii="Times New Roman" w:hAnsi="Times New Roman" w:cs="Times New Roman"/>
                <w:i/>
                <w:sz w:val="20"/>
                <w:szCs w:val="20"/>
              </w:rPr>
              <w:t>przygotowuje metodologicznie do pracy naukowej i zaznajamia z podstawami pisania pracy dyplomowej, w tym zasadami kwerendy, doborem źródeł, tworzeniem struktury pracy, sporządzaniem przypisów i bibliografii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D1FD9" w:rsidRPr="006770C3" w:rsidRDefault="004D1FD9" w:rsidP="00916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 strony merytorycznej </w:t>
            </w:r>
            <w:r w:rsidRPr="004D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zajmuje się poszukiwaniem rozumowych podstaw wiary chrześcijańskiej, genezą chrześcijaństwa i Kościoła, badaniem i rozpoznawaniem kryteriów cudu i objawień prywatnych, poszukiwaniem sensu ludzkiej egzystencji na płaszczyźnie religijnej, obroną wiary chrześcijańskiej wobec współczesnych negacji, rozwojem ekumenizmu i dialogu </w:t>
            </w:r>
            <w:proofErr w:type="spellStart"/>
            <w:r w:rsidRPr="004D1FD9">
              <w:rPr>
                <w:rFonts w:ascii="Times New Roman" w:hAnsi="Times New Roman" w:cs="Times New Roman"/>
                <w:i/>
                <w:sz w:val="20"/>
                <w:szCs w:val="20"/>
              </w:rPr>
              <w:t>międzyreligijnego</w:t>
            </w:r>
            <w:proofErr w:type="spellEnd"/>
            <w:r w:rsidRPr="004D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oraz relacji chrześcijaństwa z dzisiejszą cywilizacją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</w:t>
            </w:r>
            <w:r w:rsidR="00F95052" w:rsidRPr="0037313E">
              <w:rPr>
                <w:rFonts w:ascii="Times New Roman" w:hAnsi="Times New Roman" w:cs="Times New Roman"/>
                <w:i/>
                <w:sz w:val="20"/>
                <w:szCs w:val="20"/>
              </w:rPr>
              <w:t>odejmie badania nad papieską myślą teologiczną, myślą teologiczną współczesnych teologów, badaniem teologicznej treści dorobku dziejowego Warmii.</w:t>
            </w:r>
          </w:p>
        </w:tc>
        <w:tc>
          <w:tcPr>
            <w:tcW w:w="2942" w:type="dxa"/>
            <w:vAlign w:val="center"/>
          </w:tcPr>
          <w:p w:rsidR="0037313E" w:rsidRDefault="0037313E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1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Permanentna </w:t>
            </w:r>
            <w:proofErr w:type="spellStart"/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>eklezjogeneza</w:t>
            </w:r>
            <w:proofErr w:type="spellEnd"/>
            <w:r w:rsidR="00B051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literaturze posoborowej</w:t>
            </w:r>
          </w:p>
          <w:p w:rsidR="00F95052" w:rsidRDefault="00B05116" w:rsidP="00B0511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Kościół w ujęciu </w:t>
            </w:r>
            <w:proofErr w:type="spellStart"/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>Ivesa</w:t>
            </w:r>
            <w:proofErr w:type="spellEnd"/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>Congara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Marii D. </w:t>
            </w:r>
            <w:proofErr w:type="spellStart"/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>Chenu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innych wybitnych teologów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Eklezjologia prakseologiczna</w:t>
            </w:r>
            <w:r w:rsidR="00B051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B051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różnych kontekstach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05116">
              <w:rPr>
                <w:rFonts w:ascii="Times New Roman" w:hAnsi="Times New Roman" w:cs="Times New Roman"/>
                <w:i/>
                <w:sz w:val="20"/>
                <w:szCs w:val="20"/>
              </w:rPr>
              <w:t>antropologicznych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Dzień Pański w apologii wczesnochrześcijańskiej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Doktryna kościelna o sakramentach w kontekście wyzwań współczesnego duszpasterstwa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Sukcesja apostolska w dialogu katolicko-luterańskim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Wiara</w:t>
            </w:r>
            <w:r w:rsidR="00B05116">
              <w:rPr>
                <w:rFonts w:ascii="Times New Roman" w:hAnsi="Times New Roman" w:cs="Times New Roman"/>
                <w:i/>
                <w:sz w:val="20"/>
                <w:szCs w:val="20"/>
              </w:rPr>
              <w:t>, nadzieja i miłość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według Benedykta XVI i Franciszka w różnych kontekstach teologicznych i antropologicznych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Racjonalność teologii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Kult religijny na Warmii</w:t>
            </w:r>
          </w:p>
          <w:p w:rsidR="006F2BF5" w:rsidRPr="0037313E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Teologiczne treści dzieł sztuki sakralnej</w:t>
            </w:r>
          </w:p>
        </w:tc>
        <w:tc>
          <w:tcPr>
            <w:tcW w:w="2366" w:type="dxa"/>
            <w:vAlign w:val="center"/>
          </w:tcPr>
          <w:p w:rsidR="006F2BF5" w:rsidRPr="006770C3" w:rsidRDefault="0037313E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hab. Katarzyna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Parzych-Blakiewicz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prof. UWM</w:t>
            </w:r>
          </w:p>
        </w:tc>
        <w:tc>
          <w:tcPr>
            <w:tcW w:w="2634" w:type="dxa"/>
            <w:vAlign w:val="center"/>
          </w:tcPr>
          <w:p w:rsidR="006F2BF5" w:rsidRDefault="0037313E" w:rsidP="006F2B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Ks. dr hab. Marek Żmudziński</w:t>
            </w:r>
          </w:p>
          <w:p w:rsidR="00F95052" w:rsidRDefault="0037313E" w:rsidP="00F950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Ks. dr Paweł Rabczyński</w:t>
            </w:r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95052" w:rsidRDefault="00F95052" w:rsidP="00F950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hab. Katarzyna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Parzych-Blakiewicz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prof. UWM</w:t>
            </w:r>
          </w:p>
          <w:p w:rsidR="0037313E" w:rsidRPr="006770C3" w:rsidRDefault="0037313E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03B" w:rsidTr="00E8403B"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seminarium dyplomowego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tematyki seminarium dyplomowego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Możliwe (przykłady) tematy prac dyplomowych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Koordynator seminarium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Możliwi promotorzy pracy dyplomowej</w:t>
            </w:r>
          </w:p>
        </w:tc>
      </w:tr>
      <w:tr w:rsidR="00E8403B" w:rsidRPr="00E8403B" w:rsidTr="00E8403B"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licencjackie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Współczesne problemy etyczne małżeństwa i rodziny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Seminarium dotyczy współczesnych przemian rozumienia rodziny, jej znaczenia dla społeczeństwa, a także jej miejsca w społeczeństwie i stosunku do państwa. Etyczna problematyka rodzinna wiąże się zarówno z kwestiami wewnątrzrodzinnymi, takimi jak. np. role i zadania rodziców, znaczenie stabilnej więzi między rodzicami, problematyki psychologiczno-etycznej związanej z relacją małżeńską, jak też postrzeganiem rodziny w społeczeństwie, kwestią wsparcia ze strony państwa, organizowaniem się rodzin w grupy, prawem rodziców do czuwania nad wychowaniem swoich dzieci. Istotne mogą być także kwestie etyczne związane z patologiami i dewiacjami oraz wpływ rodzin dysfunkcyjnych na funkcjonowanie i socjalizację dzieci. Literatura źródłowa tego seminarium uwzględnia zarówno opracowania tematyczne, jak i dokumenty zarówno gremiów państwowych i ponadnarodowych, jak też kościelnych.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 w:rsidP="0076250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Ewolucja pojęcia rodziny w kontekście współczesnego dyskursu publicznego.</w:t>
            </w:r>
          </w:p>
          <w:p w:rsidR="00762504" w:rsidRDefault="00762504" w:rsidP="0076250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Ojcostwo jako zadanie moralne </w:t>
            </w:r>
          </w:p>
          <w:p w:rsidR="00762504" w:rsidRDefault="00762504" w:rsidP="0076250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Wychowanie moralne dzieci w kontekście współczesnych modeli wychowawczych</w:t>
            </w:r>
          </w:p>
          <w:p w:rsidR="00762504" w:rsidRDefault="00762504" w:rsidP="0076250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Rodzina jako podstawowa komórka społeczna</w:t>
            </w:r>
          </w:p>
          <w:p w:rsidR="00762504" w:rsidRDefault="00762504" w:rsidP="0076250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Ideologia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gender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jako wyzwanie dla współczesnej rodziny chrześcijańskiej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E84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hab. Katarzyna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Parzych-Blakiewicz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prof. UWM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Pr="00E8403B" w:rsidRDefault="00762504" w:rsidP="00E840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</w:t>
            </w:r>
            <w:r w:rsidR="00E840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ab. </w:t>
            </w:r>
            <w:r w:rsidR="00E8403B">
              <w:rPr>
                <w:rFonts w:ascii="Times New Roman" w:hAnsi="Times New Roman" w:cs="Times New Roman"/>
                <w:i/>
                <w:sz w:val="20"/>
                <w:szCs w:val="20"/>
              </w:rPr>
              <w:t>Marian Machinek; ; ks. dr Jan Guzowski</w:t>
            </w:r>
            <w:r w:rsidRPr="00E84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ks. dr Antoni </w:t>
            </w:r>
            <w:proofErr w:type="spellStart"/>
            <w:r w:rsidRPr="00E8403B">
              <w:rPr>
                <w:rFonts w:ascii="Times New Roman" w:hAnsi="Times New Roman" w:cs="Times New Roman"/>
                <w:i/>
                <w:sz w:val="20"/>
                <w:szCs w:val="20"/>
              </w:rPr>
              <w:t>Jucewicz</w:t>
            </w:r>
            <w:proofErr w:type="spellEnd"/>
            <w:r w:rsidRPr="00E84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</w:p>
        </w:tc>
      </w:tr>
      <w:tr w:rsidR="00E8403B" w:rsidRPr="00762504" w:rsidTr="00E8403B"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Bioetyczne wyzwania współczesności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Seminarium obejmuje szeroko rozumianą problematykę bioetyczną, a więc obszar tzw. „bioetyki szarej” czyli uwarunkowań niezbędnych do przetrwania życia na ziemi i ochrony biosfery i środowiska; „bioetyki zielonej” i „bioetyki czerwonej”, czyli moralnej powinności ochrony roślin i zwierząt jak też bioetyki rozumianej jako etyka medyczna. Szczególnie zagadnienia związane z tym ostatnim obszarem mogą interesować studentów. Należą do nich bioetyczne problemy u początku i u kresu ludzkiego życia, zagadnienia etyczne w relacji lekarz-pacjent oraz koncepcji medycyny; wyzwania etyczne związane z profilaktyką medyczną oraz transplantacją narządów. Literatura obejmuje dokumenty państwowe, unijne i międzynarodowe dotyczące bioetyki, jak też opracowania z zakresu bioetyki chrześcijańskiej i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pozachrześcijańskiej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 w:rsidP="0076250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Etyczna problematyka macierzyństwa zastępczego</w:t>
            </w:r>
          </w:p>
          <w:p w:rsidR="00762504" w:rsidRDefault="00762504" w:rsidP="0076250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Spór o kryterium śmierci mózgowej we współczesnej literaturze bioetycznej.</w:t>
            </w:r>
          </w:p>
          <w:p w:rsidR="00762504" w:rsidRDefault="00762504" w:rsidP="0076250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Etyczne uzasadnienie oświadczenia pacjenta pro futuro</w:t>
            </w:r>
          </w:p>
          <w:p w:rsidR="00762504" w:rsidRDefault="00762504" w:rsidP="0076250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Produkcja energii jako wyzwanie moralne w kontekście encykliki papieża Franciszka „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Laudato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  <w:p w:rsidR="00762504" w:rsidRDefault="00762504" w:rsidP="0076250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Duchowość ekologiczna jako niezbędny komponent racjonalnej i efektywnej ochrony  środowiska </w:t>
            </w:r>
          </w:p>
          <w:p w:rsidR="00762504" w:rsidRDefault="00762504">
            <w:pPr>
              <w:pStyle w:val="Akapitzli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E840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hab. Katarzyna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Parzych-Blakiewicz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prof. UWM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E840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hab.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Marian Machinek; ; ks. dr Jan Guzowski</w:t>
            </w:r>
            <w:r w:rsidRPr="00E84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ks. dr Antoni </w:t>
            </w:r>
            <w:proofErr w:type="spellStart"/>
            <w:r w:rsidRPr="00E8403B">
              <w:rPr>
                <w:rFonts w:ascii="Times New Roman" w:hAnsi="Times New Roman" w:cs="Times New Roman"/>
                <w:i/>
                <w:sz w:val="20"/>
                <w:szCs w:val="20"/>
              </w:rPr>
              <w:t>Jucewicz</w:t>
            </w:r>
            <w:proofErr w:type="spellEnd"/>
            <w:r w:rsidRPr="00E8403B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</w:tr>
      <w:tr w:rsidR="00E8403B" w:rsidRPr="00762504" w:rsidTr="00E8403B"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Teologiczno-moralno-społeczny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wymiar życia chrześcijańskiego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Seminarium obejmuje szerokie spektrum zagadnień teologiczno-moralnych zarówno z zakresu podstaw teologii moralnej (np. nauki o czynie ludzkim, problematyki sumienia, prawa moralnego oraz grzechu), jak też teologii moralnej  życia osobistego (znaczenie cnót w życiu chrześcijańskim) oraz teologii moralnej  życia społecznego (jak etyczny wymiar państwa, kwestie moralności społecznej oraz etycznego wymiaru polityki). Obok czysto teologiczno-moralnego podejścia uwzględniony zostanie punkt widzenia katolickiej nauki społecznej wraz z jej specyficzną metodologią. Literatura obejmuje podręczniki teologii moralnej, leksykony i encyklopedie teologiczne, jak też opracowania i artykuły o tematyce teologiczno-etycznej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762504" w:rsidP="0076250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Cnota roztropności we współczesnej teologii moralnej</w:t>
            </w:r>
          </w:p>
          <w:p w:rsidR="00762504" w:rsidRDefault="00762504" w:rsidP="0076250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Sumienie jako najbliższa indywidualna norma postępowania.</w:t>
            </w:r>
          </w:p>
          <w:p w:rsidR="00762504" w:rsidRDefault="00762504" w:rsidP="0076250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Zanik poczucia grzechu jako istotny element współczesnej mentalności.</w:t>
            </w:r>
          </w:p>
          <w:p w:rsidR="00762504" w:rsidRDefault="00762504" w:rsidP="0076250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Spór o rozumienie prawa naturalnego we współczesnej literaturze teologiczno-moralnej. </w:t>
            </w:r>
          </w:p>
          <w:p w:rsidR="00762504" w:rsidRDefault="00762504" w:rsidP="0076250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Światowy ład gospodarczy jako problem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teologicznomoralny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kontekście encykliki Benedykta XVI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Caritas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veritate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E840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hab. Katarzyna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Parzych-Blakiewicz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prof. UWM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4" w:rsidRDefault="00E840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hab.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Marian Machinek; ; ks. dr Jan Guzowski</w:t>
            </w:r>
            <w:r w:rsidRPr="00E840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ks. dr Antoni </w:t>
            </w:r>
            <w:proofErr w:type="spellStart"/>
            <w:r w:rsidRPr="00E8403B">
              <w:rPr>
                <w:rFonts w:ascii="Times New Roman" w:hAnsi="Times New Roman" w:cs="Times New Roman"/>
                <w:i/>
                <w:sz w:val="20"/>
                <w:szCs w:val="20"/>
              </w:rPr>
              <w:t>Jucewicz</w:t>
            </w:r>
            <w:proofErr w:type="spellEnd"/>
            <w:r w:rsidRPr="00E8403B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</w:tr>
    </w:tbl>
    <w:p w:rsidR="00762504" w:rsidRDefault="00762504" w:rsidP="0076250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93620" w:rsidRPr="00762504" w:rsidRDefault="0009362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93620" w:rsidRPr="00762504" w:rsidSect="006770C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FE" w:rsidRDefault="00616BFE" w:rsidP="006F2BF5">
      <w:pPr>
        <w:spacing w:after="0" w:line="240" w:lineRule="auto"/>
      </w:pPr>
      <w:r>
        <w:separator/>
      </w:r>
    </w:p>
  </w:endnote>
  <w:endnote w:type="continuationSeparator" w:id="0">
    <w:p w:rsidR="00616BFE" w:rsidRDefault="00616BFE" w:rsidP="006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FE" w:rsidRDefault="00616BFE" w:rsidP="006F2BF5">
      <w:pPr>
        <w:spacing w:after="0" w:line="240" w:lineRule="auto"/>
      </w:pPr>
      <w:r>
        <w:separator/>
      </w:r>
    </w:p>
  </w:footnote>
  <w:footnote w:type="continuationSeparator" w:id="0">
    <w:p w:rsidR="00616BFE" w:rsidRDefault="00616BFE" w:rsidP="006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F5" w:rsidRDefault="006F2BF5" w:rsidP="006F2BF5">
    <w:pPr>
      <w:pStyle w:val="Nagwek"/>
      <w:jc w:val="center"/>
    </w:pPr>
    <w:r>
      <w:t>Seminaria dyplomowe</w:t>
    </w:r>
  </w:p>
  <w:p w:rsidR="006F2BF5" w:rsidRDefault="006F2BF5" w:rsidP="006F2BF5">
    <w:pPr>
      <w:pStyle w:val="Nagwek"/>
      <w:jc w:val="center"/>
    </w:pPr>
    <w:r>
      <w:t xml:space="preserve">oferta od </w:t>
    </w:r>
    <w:r w:rsidR="00F40904">
      <w:t xml:space="preserve">roku akademickiego </w:t>
    </w:r>
    <w:r>
      <w:t>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72F"/>
    <w:multiLevelType w:val="hybridMultilevel"/>
    <w:tmpl w:val="A13019A6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23F9"/>
    <w:multiLevelType w:val="hybridMultilevel"/>
    <w:tmpl w:val="49408E54"/>
    <w:lvl w:ilvl="0" w:tplc="291C98C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75B0F"/>
    <w:multiLevelType w:val="hybridMultilevel"/>
    <w:tmpl w:val="43D820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90F64"/>
    <w:multiLevelType w:val="hybridMultilevel"/>
    <w:tmpl w:val="599E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A05E4"/>
    <w:multiLevelType w:val="hybridMultilevel"/>
    <w:tmpl w:val="DCE6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827BF"/>
    <w:multiLevelType w:val="hybridMultilevel"/>
    <w:tmpl w:val="F4D679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BF5"/>
    <w:rsid w:val="00025789"/>
    <w:rsid w:val="00093620"/>
    <w:rsid w:val="000A7275"/>
    <w:rsid w:val="00120E72"/>
    <w:rsid w:val="002349D9"/>
    <w:rsid w:val="0028747A"/>
    <w:rsid w:val="002D4615"/>
    <w:rsid w:val="00355C9A"/>
    <w:rsid w:val="0037313E"/>
    <w:rsid w:val="004D1FD9"/>
    <w:rsid w:val="00547F92"/>
    <w:rsid w:val="006166B2"/>
    <w:rsid w:val="00616BFE"/>
    <w:rsid w:val="006422AB"/>
    <w:rsid w:val="006770C3"/>
    <w:rsid w:val="006F2BF5"/>
    <w:rsid w:val="00762504"/>
    <w:rsid w:val="007861E5"/>
    <w:rsid w:val="008B6CDD"/>
    <w:rsid w:val="008F75D4"/>
    <w:rsid w:val="00916854"/>
    <w:rsid w:val="00921848"/>
    <w:rsid w:val="009C3F54"/>
    <w:rsid w:val="009E3563"/>
    <w:rsid w:val="00A71DC6"/>
    <w:rsid w:val="00AE32FE"/>
    <w:rsid w:val="00B05116"/>
    <w:rsid w:val="00BD03B5"/>
    <w:rsid w:val="00CB20E8"/>
    <w:rsid w:val="00CE58F3"/>
    <w:rsid w:val="00CF2DC3"/>
    <w:rsid w:val="00E246DF"/>
    <w:rsid w:val="00E8403B"/>
    <w:rsid w:val="00F260F8"/>
    <w:rsid w:val="00F40904"/>
    <w:rsid w:val="00F9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F5"/>
  </w:style>
  <w:style w:type="paragraph" w:styleId="Stopka">
    <w:name w:val="footer"/>
    <w:basedOn w:val="Normalny"/>
    <w:link w:val="Stopka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F5"/>
  </w:style>
  <w:style w:type="table" w:styleId="Tabela-Siatka">
    <w:name w:val="Table Grid"/>
    <w:basedOn w:val="Standardowy"/>
    <w:uiPriority w:val="59"/>
    <w:rsid w:val="006F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7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Kieliszek</dc:creator>
  <cp:lastModifiedBy>magda.bialach</cp:lastModifiedBy>
  <cp:revision>12</cp:revision>
  <dcterms:created xsi:type="dcterms:W3CDTF">2017-05-31T18:42:00Z</dcterms:created>
  <dcterms:modified xsi:type="dcterms:W3CDTF">2019-01-03T13:30:00Z</dcterms:modified>
</cp:coreProperties>
</file>