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2744"/>
        <w:gridCol w:w="3621"/>
        <w:gridCol w:w="3446"/>
        <w:gridCol w:w="1461"/>
        <w:gridCol w:w="2919"/>
      </w:tblGrid>
      <w:tr w:rsidR="00916854" w:rsidRPr="00BB3E09" w:rsidTr="005610F5">
        <w:tc>
          <w:tcPr>
            <w:tcW w:w="1241" w:type="dxa"/>
            <w:vAlign w:val="center"/>
          </w:tcPr>
          <w:p w:rsidR="006F2BF5" w:rsidRPr="00BB3E09" w:rsidRDefault="00916854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</w:t>
            </w:r>
          </w:p>
        </w:tc>
        <w:tc>
          <w:tcPr>
            <w:tcW w:w="2744" w:type="dxa"/>
            <w:vAlign w:val="center"/>
          </w:tcPr>
          <w:p w:rsidR="006F2BF5" w:rsidRPr="00BB3E09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Nazwa seminarium dyplomowego</w:t>
            </w:r>
          </w:p>
        </w:tc>
        <w:tc>
          <w:tcPr>
            <w:tcW w:w="3621" w:type="dxa"/>
            <w:vAlign w:val="center"/>
          </w:tcPr>
          <w:p w:rsidR="006F2BF5" w:rsidRPr="00BB3E09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Opis tematyki seminarium dyplomowego</w:t>
            </w:r>
          </w:p>
        </w:tc>
        <w:tc>
          <w:tcPr>
            <w:tcW w:w="3446" w:type="dxa"/>
            <w:vAlign w:val="center"/>
          </w:tcPr>
          <w:p w:rsidR="006F2BF5" w:rsidRPr="00BB3E09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Możliwe (przykłady) </w:t>
            </w:r>
            <w:r w:rsidR="006F2BF5"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tematy prac dyplomowych</w:t>
            </w:r>
          </w:p>
        </w:tc>
        <w:tc>
          <w:tcPr>
            <w:tcW w:w="1417" w:type="dxa"/>
            <w:vAlign w:val="center"/>
          </w:tcPr>
          <w:p w:rsidR="006F2BF5" w:rsidRPr="00BB3E09" w:rsidRDefault="006F2BF5" w:rsidP="006F2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Koordynator seminarium</w:t>
            </w:r>
          </w:p>
        </w:tc>
        <w:tc>
          <w:tcPr>
            <w:tcW w:w="2919" w:type="dxa"/>
            <w:vAlign w:val="center"/>
          </w:tcPr>
          <w:p w:rsidR="006F2BF5" w:rsidRPr="00BB3E09" w:rsidRDefault="00916854" w:rsidP="00916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F2BF5" w:rsidRPr="00BB3E09">
              <w:rPr>
                <w:rFonts w:ascii="Times New Roman" w:hAnsi="Times New Roman" w:cs="Times New Roman"/>
                <w:b/>
                <w:sz w:val="20"/>
                <w:szCs w:val="20"/>
              </w:rPr>
              <w:t>ożliwi promotorzy pracy dyplomowej</w:t>
            </w:r>
          </w:p>
        </w:tc>
      </w:tr>
      <w:tr w:rsidR="00916854" w:rsidRPr="00BB3E09" w:rsidTr="005610F5">
        <w:tc>
          <w:tcPr>
            <w:tcW w:w="1241" w:type="dxa"/>
            <w:vAlign w:val="center"/>
          </w:tcPr>
          <w:p w:rsidR="006F2BF5" w:rsidRPr="00BB3E09" w:rsidRDefault="00916854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2744" w:type="dxa"/>
            <w:vAlign w:val="center"/>
          </w:tcPr>
          <w:p w:rsidR="006F2BF5" w:rsidRPr="00BB3E09" w:rsidRDefault="00BB3E09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Style w:val="Pogrubienie"/>
                <w:sz w:val="20"/>
                <w:szCs w:val="20"/>
              </w:rPr>
              <w:t>Różne aspekty rodziny w Biblii i świecie starożytnym</w:t>
            </w:r>
          </w:p>
        </w:tc>
        <w:tc>
          <w:tcPr>
            <w:tcW w:w="3621" w:type="dxa"/>
            <w:vAlign w:val="center"/>
          </w:tcPr>
          <w:p w:rsidR="006F2BF5" w:rsidRPr="00BB3E09" w:rsidRDefault="00BB3E09" w:rsidP="00BB3E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Tematyka więzi rodzinnych i małżeńskich, młodości i starości w rodzinie w rozmaitych utworach starożytnych: biblijnych, greckich, rzymskich, które są dostępne w przekładach polskich. Można to również łączyć ze światem dzisiejszym.</w:t>
            </w:r>
          </w:p>
        </w:tc>
        <w:tc>
          <w:tcPr>
            <w:tcW w:w="3446" w:type="dxa"/>
            <w:vAlign w:val="center"/>
          </w:tcPr>
          <w:p w:rsidR="00BB3E09" w:rsidRPr="00BB3E09" w:rsidRDefault="00BB3E09" w:rsidP="00BB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Antyczne wartości małżeńskie i rodzinne w świetle opowiadań o Abrahamie i Sarze.</w:t>
            </w:r>
          </w:p>
          <w:p w:rsidR="00BB3E09" w:rsidRDefault="00BB3E09" w:rsidP="00BB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3E09">
              <w:rPr>
                <w:sz w:val="20"/>
                <w:szCs w:val="20"/>
              </w:rPr>
              <w:t>Rodzinne relacje Teściowej i Synowej - Noemi i Rut - w świetle Księgi Rut</w:t>
            </w:r>
            <w:r w:rsidRPr="00BB3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B3E09" w:rsidRPr="00BB3E09" w:rsidRDefault="00BB3E09" w:rsidP="00BB3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narzeczonych w Pieśni nad Pieśniami</w:t>
            </w:r>
          </w:p>
          <w:p w:rsidR="006F2BF5" w:rsidRPr="00BB3E09" w:rsidRDefault="006F2BF5" w:rsidP="00BB3E09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2BF5" w:rsidRPr="00BB3E09" w:rsidRDefault="0049384E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4A1DEA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Michał Wojciechowski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Aleksandra Nalewaj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Marek Karczewski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Zdzisław Żywica</w:t>
            </w:r>
          </w:p>
          <w:p w:rsidR="006F2BF5" w:rsidRPr="00BB3E09" w:rsidRDefault="006F2BF5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16854" w:rsidRPr="00BB3E09" w:rsidTr="005610F5">
        <w:tc>
          <w:tcPr>
            <w:tcW w:w="1241" w:type="dxa"/>
            <w:vAlign w:val="center"/>
          </w:tcPr>
          <w:p w:rsidR="006F2BF5" w:rsidRPr="00BB3E09" w:rsidRDefault="00916854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BB3E09" w:rsidRDefault="00BB3E09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Style w:val="Pogrubienie"/>
                <w:sz w:val="20"/>
                <w:szCs w:val="20"/>
              </w:rPr>
              <w:t>Różne aspekty rodziny w Biblii i świecie starożytnym</w:t>
            </w:r>
          </w:p>
        </w:tc>
        <w:tc>
          <w:tcPr>
            <w:tcW w:w="3621" w:type="dxa"/>
            <w:vAlign w:val="center"/>
          </w:tcPr>
          <w:p w:rsidR="005F0F8D" w:rsidRPr="00BB3E09" w:rsidRDefault="00BB3E09" w:rsidP="00BB3E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Tematyka więzi rodzinnych i małżeńskich, młodości i starości w rodzinie w rozmaitych utworach starożytnych: biblijnych, greckich, rzymskich, które są dostępne w przekładach polskich. Można to również łączyć ze światem dzisiejszym.</w:t>
            </w:r>
          </w:p>
        </w:tc>
        <w:tc>
          <w:tcPr>
            <w:tcW w:w="3446" w:type="dxa"/>
            <w:vAlign w:val="center"/>
          </w:tcPr>
          <w:p w:rsidR="00BB3E09" w:rsidRDefault="00BB3E09" w:rsidP="00BB3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Rozrywanie rodzin w eposach Homera</w:t>
            </w:r>
          </w:p>
          <w:p w:rsidR="00BB3E09" w:rsidRDefault="00BB3E09" w:rsidP="00BB3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Miłość małżeńska u Plutarcha</w:t>
            </w:r>
          </w:p>
          <w:p w:rsidR="00BB3E09" w:rsidRPr="00BB3E09" w:rsidRDefault="00BB3E09" w:rsidP="00BB3E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Rozwód w starożytnym Rzymie</w:t>
            </w:r>
          </w:p>
        </w:tc>
        <w:tc>
          <w:tcPr>
            <w:tcW w:w="1417" w:type="dxa"/>
            <w:vAlign w:val="center"/>
          </w:tcPr>
          <w:p w:rsidR="006F2BF5" w:rsidRPr="00BB3E09" w:rsidRDefault="0049384E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6F2BF5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Michał Wojciechowski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Aleksandra Nalewaj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Marek Karczewski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Zdzisław Żywica</w:t>
            </w:r>
          </w:p>
        </w:tc>
      </w:tr>
      <w:tr w:rsidR="00916854" w:rsidRPr="00BB3E09" w:rsidTr="005610F5">
        <w:tc>
          <w:tcPr>
            <w:tcW w:w="1241" w:type="dxa"/>
            <w:vAlign w:val="center"/>
          </w:tcPr>
          <w:p w:rsidR="006F2BF5" w:rsidRPr="00BB3E09" w:rsidRDefault="00916854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2744" w:type="dxa"/>
            <w:vAlign w:val="center"/>
          </w:tcPr>
          <w:p w:rsidR="006F2BF5" w:rsidRPr="00BB3E09" w:rsidRDefault="00BB3E09" w:rsidP="00BB3E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Style w:val="Pogrubienie"/>
                <w:sz w:val="20"/>
                <w:szCs w:val="20"/>
              </w:rPr>
              <w:t>Pismo Święte</w:t>
            </w:r>
          </w:p>
        </w:tc>
        <w:tc>
          <w:tcPr>
            <w:tcW w:w="3621" w:type="dxa"/>
            <w:vAlign w:val="center"/>
          </w:tcPr>
          <w:p w:rsidR="006F2BF5" w:rsidRPr="00BB3E09" w:rsidRDefault="00BB3E09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Prace poświęcone wybranym tekstom biblijnym, tematom przekrojowym oraz dzisiejszym zastosowaniom treści Biblii</w:t>
            </w:r>
          </w:p>
        </w:tc>
        <w:tc>
          <w:tcPr>
            <w:tcW w:w="3446" w:type="dxa"/>
            <w:vAlign w:val="center"/>
          </w:tcPr>
          <w:p w:rsidR="00BB3E09" w:rsidRDefault="00BB3E09" w:rsidP="00BB3E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Sprzeciwy wobec misji prorockiej na przykładzie Jeremiasza.</w:t>
            </w:r>
          </w:p>
          <w:p w:rsidR="0049384E" w:rsidRDefault="00BB3E09" w:rsidP="00BB3E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Ewangeliczne opowiadanie o obowiązku płacenia podatków.</w:t>
            </w:r>
          </w:p>
          <w:p w:rsidR="00BB3E09" w:rsidRDefault="00BB3E09" w:rsidP="00BB3E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Osiem błogosławieństw w wybranych kazaniach Ojców Kościoła.</w:t>
            </w:r>
          </w:p>
          <w:p w:rsidR="00BB3E09" w:rsidRDefault="00BB3E09" w:rsidP="00BB3E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Odniesienia do Biblii w encyklice …</w:t>
            </w:r>
          </w:p>
          <w:p w:rsidR="00BB3E09" w:rsidRPr="00BB3E09" w:rsidRDefault="00BB3E09" w:rsidP="00BB3E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2BF5" w:rsidRPr="00BB3E09" w:rsidRDefault="0049384E" w:rsidP="00BB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sz w:val="20"/>
                <w:szCs w:val="20"/>
              </w:rPr>
              <w:t>Prof. dr hab. Michał Wojciechowski</w:t>
            </w:r>
          </w:p>
        </w:tc>
        <w:tc>
          <w:tcPr>
            <w:tcW w:w="2919" w:type="dxa"/>
            <w:vAlign w:val="center"/>
          </w:tcPr>
          <w:p w:rsidR="006F2BF5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Michał Wojciechowski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Bogdan Matysiak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Marek Karczewski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3E09">
              <w:rPr>
                <w:rFonts w:ascii="Times New Roman" w:hAnsi="Times New Roman" w:cs="Times New Roman"/>
                <w:i/>
                <w:sz w:val="20"/>
                <w:szCs w:val="20"/>
              </w:rPr>
              <w:t>Zdzisław Żywica</w:t>
            </w:r>
          </w:p>
          <w:p w:rsidR="00BB3E09" w:rsidRPr="00BB3E09" w:rsidRDefault="00BB3E09" w:rsidP="00BB3E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770C3" w:rsidRPr="00C53FA5" w:rsidRDefault="006770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70C3" w:rsidRPr="00C53FA5" w:rsidSect="006770C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EF" w:rsidRDefault="00A366EF" w:rsidP="006F2BF5">
      <w:pPr>
        <w:spacing w:after="0" w:line="240" w:lineRule="auto"/>
      </w:pPr>
      <w:r>
        <w:separator/>
      </w:r>
    </w:p>
  </w:endnote>
  <w:endnote w:type="continuationSeparator" w:id="0">
    <w:p w:rsidR="00A366EF" w:rsidRDefault="00A366EF" w:rsidP="006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EF" w:rsidRDefault="00A366EF" w:rsidP="006F2BF5">
      <w:pPr>
        <w:spacing w:after="0" w:line="240" w:lineRule="auto"/>
      </w:pPr>
      <w:r>
        <w:separator/>
      </w:r>
    </w:p>
  </w:footnote>
  <w:footnote w:type="continuationSeparator" w:id="0">
    <w:p w:rsidR="00A366EF" w:rsidRDefault="00A366EF" w:rsidP="006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5" w:rsidRDefault="006F2BF5" w:rsidP="006F2BF5">
    <w:pPr>
      <w:pStyle w:val="Nagwek"/>
      <w:jc w:val="center"/>
    </w:pPr>
    <w:r>
      <w:t>Seminaria dyplomowe</w:t>
    </w:r>
  </w:p>
  <w:p w:rsidR="006F2BF5" w:rsidRDefault="006F2BF5" w:rsidP="006F2BF5">
    <w:pPr>
      <w:pStyle w:val="Nagwek"/>
      <w:jc w:val="center"/>
    </w:pPr>
    <w:r>
      <w:t xml:space="preserve">oferta od </w:t>
    </w:r>
    <w:r w:rsidR="00F40904">
      <w:t xml:space="preserve">roku akademickiego </w:t>
    </w:r>
    <w:r>
      <w:t>2017/2018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D5F"/>
    <w:multiLevelType w:val="hybridMultilevel"/>
    <w:tmpl w:val="1A2C778C"/>
    <w:lvl w:ilvl="0" w:tplc="526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05E4"/>
    <w:multiLevelType w:val="hybridMultilevel"/>
    <w:tmpl w:val="DCE62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BF5"/>
    <w:rsid w:val="00003B8D"/>
    <w:rsid w:val="00061BC3"/>
    <w:rsid w:val="00093620"/>
    <w:rsid w:val="000A79E4"/>
    <w:rsid w:val="000B61A4"/>
    <w:rsid w:val="000D2ECB"/>
    <w:rsid w:val="00120E72"/>
    <w:rsid w:val="00175703"/>
    <w:rsid w:val="001812A8"/>
    <w:rsid w:val="0019111C"/>
    <w:rsid w:val="001D2069"/>
    <w:rsid w:val="00213645"/>
    <w:rsid w:val="002708E3"/>
    <w:rsid w:val="002F2825"/>
    <w:rsid w:val="00303930"/>
    <w:rsid w:val="003271B2"/>
    <w:rsid w:val="00344A31"/>
    <w:rsid w:val="003833B0"/>
    <w:rsid w:val="003963DF"/>
    <w:rsid w:val="003C2109"/>
    <w:rsid w:val="0040625F"/>
    <w:rsid w:val="0042259F"/>
    <w:rsid w:val="00447BC7"/>
    <w:rsid w:val="0049384E"/>
    <w:rsid w:val="004A1DEA"/>
    <w:rsid w:val="004C1B62"/>
    <w:rsid w:val="00547F92"/>
    <w:rsid w:val="005610F5"/>
    <w:rsid w:val="00572245"/>
    <w:rsid w:val="005F0F8D"/>
    <w:rsid w:val="00610E79"/>
    <w:rsid w:val="0066448F"/>
    <w:rsid w:val="0067500C"/>
    <w:rsid w:val="006770C3"/>
    <w:rsid w:val="006D3AA6"/>
    <w:rsid w:val="006F2BF5"/>
    <w:rsid w:val="00731093"/>
    <w:rsid w:val="00844B37"/>
    <w:rsid w:val="008B6CDD"/>
    <w:rsid w:val="008F75D4"/>
    <w:rsid w:val="00916854"/>
    <w:rsid w:val="009747AA"/>
    <w:rsid w:val="009E3563"/>
    <w:rsid w:val="009E4E72"/>
    <w:rsid w:val="009F3A1E"/>
    <w:rsid w:val="00A366EF"/>
    <w:rsid w:val="00A62635"/>
    <w:rsid w:val="00A70600"/>
    <w:rsid w:val="00A71DC6"/>
    <w:rsid w:val="00AE32FE"/>
    <w:rsid w:val="00B20BB1"/>
    <w:rsid w:val="00BB3E09"/>
    <w:rsid w:val="00BF29E9"/>
    <w:rsid w:val="00C42483"/>
    <w:rsid w:val="00C53FA5"/>
    <w:rsid w:val="00D032E5"/>
    <w:rsid w:val="00D310AF"/>
    <w:rsid w:val="00D32FB8"/>
    <w:rsid w:val="00D727C1"/>
    <w:rsid w:val="00DC7CBE"/>
    <w:rsid w:val="00DD4DB6"/>
    <w:rsid w:val="00DE67AE"/>
    <w:rsid w:val="00E5041F"/>
    <w:rsid w:val="00EB153D"/>
    <w:rsid w:val="00F04483"/>
    <w:rsid w:val="00F17C75"/>
    <w:rsid w:val="00F40904"/>
    <w:rsid w:val="00FD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B3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F5"/>
  </w:style>
  <w:style w:type="paragraph" w:styleId="Stopka">
    <w:name w:val="footer"/>
    <w:basedOn w:val="Normalny"/>
    <w:link w:val="StopkaZnak"/>
    <w:uiPriority w:val="99"/>
    <w:unhideWhenUsed/>
    <w:rsid w:val="006F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F5"/>
  </w:style>
  <w:style w:type="table" w:styleId="Tabela-Siatka">
    <w:name w:val="Table Grid"/>
    <w:basedOn w:val="Standardowy"/>
    <w:uiPriority w:val="59"/>
    <w:rsid w:val="006F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0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Kieliszek</dc:creator>
  <cp:lastModifiedBy>Zdzisław Kieliszek</cp:lastModifiedBy>
  <cp:revision>39</cp:revision>
  <cp:lastPrinted>2017-05-23T06:27:00Z</cp:lastPrinted>
  <dcterms:created xsi:type="dcterms:W3CDTF">2017-05-22T08:17:00Z</dcterms:created>
  <dcterms:modified xsi:type="dcterms:W3CDTF">2017-09-22T07:45:00Z</dcterms:modified>
</cp:coreProperties>
</file>