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94C6" w14:textId="131F3A12" w:rsidR="00660B5E" w:rsidRDefault="009D4D60">
      <w:pPr>
        <w:spacing w:before="900" w:line="614" w:lineRule="auto"/>
        <w:jc w:val="center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CB0DE9" wp14:editId="3449ED3E">
                <wp:simplePos x="0" y="0"/>
                <wp:positionH relativeFrom="page">
                  <wp:posOffset>669290</wp:posOffset>
                </wp:positionH>
                <wp:positionV relativeFrom="page">
                  <wp:posOffset>854075</wp:posOffset>
                </wp:positionV>
                <wp:extent cx="6382385" cy="379095"/>
                <wp:effectExtent l="2540" t="0" r="0" b="0"/>
                <wp:wrapSquare wrapText="bothSides"/>
                <wp:docPr id="84459639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7693" w14:textId="5929EE3B" w:rsidR="00660B5E" w:rsidRDefault="00000000" w:rsidP="009D4D60">
                            <w:pPr>
                              <w:spacing w:line="199" w:lineRule="exact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  <w:t xml:space="preserve">Załącznik do Decyzji Nr 24/2022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pl-PL"/>
                              </w:rPr>
                              <w:t xml:space="preserve">Dziekana WT UWM w Olsztynie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5"/>
                                <w:lang w:val="pl-PL"/>
                              </w:rPr>
                              <w:t>z dnia 22 września 2022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B0DE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2.7pt;margin-top:67.25pt;width:502.55pt;height:2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" filled="f" stroked="f">
                <v:textbox inset="0,0,0,0">
                  <w:txbxContent>
                    <w:p w14:paraId="1FFF7693" w14:textId="5929EE3B" w:rsidR="00660B5E" w:rsidRDefault="00000000" w:rsidP="009D4D60">
                      <w:pPr>
                        <w:spacing w:line="199" w:lineRule="exact"/>
                        <w:jc w:val="right"/>
                        <w:rPr>
                          <w:rFonts w:ascii="Verdana" w:hAnsi="Verdana"/>
                          <w:color w:val="000000"/>
                          <w:spacing w:val="-4"/>
                          <w:sz w:val="15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  <w:lang w:val="pl-PL"/>
                        </w:rPr>
                        <w:t xml:space="preserve">Załącznik do Decyzji Nr 24/2022 </w:t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lang w:val="pl-PL"/>
                        </w:rPr>
                        <w:t xml:space="preserve">Dziekana WT UWM w Olsztynie 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-5"/>
                          <w:sz w:val="15"/>
                          <w:lang w:val="pl-PL"/>
                        </w:rPr>
                        <w:t>z dnia 22 września 2022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rPr>
          <w:rFonts w:ascii="Tahoma" w:hAnsi="Tahoma"/>
          <w:b/>
          <w:color w:val="000000"/>
          <w:spacing w:val="-4"/>
          <w:sz w:val="19"/>
          <w:lang w:val="pl-PL"/>
        </w:rPr>
        <w:t xml:space="preserve">Regulamin praktyki zawodowej 3 na kierunku nauki o rodzinie, studia pierwszego stopnia </w:t>
      </w:r>
      <w:r w:rsidR="00000000">
        <w:rPr>
          <w:rFonts w:ascii="Tahoma" w:hAnsi="Tahoma"/>
          <w:b/>
          <w:color w:val="000000"/>
          <w:spacing w:val="-4"/>
          <w:sz w:val="19"/>
          <w:lang w:val="pl-PL"/>
        </w:rPr>
        <w:br/>
      </w:r>
      <w:r w:rsidR="00000000">
        <w:rPr>
          <w:rFonts w:ascii="Tahoma" w:hAnsi="Tahoma"/>
          <w:b/>
          <w:color w:val="000000"/>
          <w:sz w:val="19"/>
          <w:lang w:val="pl-PL"/>
        </w:rPr>
        <w:t xml:space="preserve">§1 </w:t>
      </w:r>
      <w:r w:rsidR="00000000">
        <w:rPr>
          <w:rFonts w:ascii="Tahoma" w:hAnsi="Tahoma"/>
          <w:b/>
          <w:color w:val="000000"/>
          <w:sz w:val="19"/>
          <w:lang w:val="pl-PL"/>
        </w:rPr>
        <w:br/>
      </w:r>
      <w:r w:rsidR="00000000">
        <w:rPr>
          <w:rFonts w:ascii="Tahoma" w:hAnsi="Tahoma"/>
          <w:b/>
          <w:color w:val="000000"/>
          <w:spacing w:val="-2"/>
          <w:sz w:val="19"/>
          <w:lang w:val="pl-PL"/>
        </w:rPr>
        <w:t>Postanowienia ogólne</w:t>
      </w:r>
    </w:p>
    <w:p w14:paraId="4BE43A1C" w14:textId="77777777" w:rsidR="00660B5E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83" w:lineRule="auto"/>
        <w:ind w:left="432" w:right="216" w:hanging="360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Praktyka realizowana jest w wymiarze określonym programem i planem studiów danego kierunku i cyklu </w:t>
      </w:r>
      <w:r>
        <w:rPr>
          <w:rFonts w:ascii="Tahoma" w:hAnsi="Tahoma"/>
          <w:color w:val="000000"/>
          <w:spacing w:val="4"/>
          <w:sz w:val="19"/>
          <w:lang w:val="pl-PL"/>
        </w:rPr>
        <w:t>kształcenia.</w:t>
      </w:r>
    </w:p>
    <w:p w14:paraId="0D961745" w14:textId="77777777" w:rsidR="00660B5E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83" w:lineRule="auto"/>
        <w:ind w:left="432" w:right="216" w:hanging="360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rFonts w:ascii="Tahoma" w:hAnsi="Tahoma"/>
          <w:color w:val="000000"/>
          <w:spacing w:val="12"/>
          <w:sz w:val="19"/>
          <w:lang w:val="pl-PL"/>
        </w:rPr>
        <w:t xml:space="preserve">Organizacja i nadzór nad przebiegiem praktyki oraz zaliczenie praktyki należy do kompetencji </w:t>
      </w:r>
      <w:r>
        <w:rPr>
          <w:rFonts w:ascii="Tahoma" w:hAnsi="Tahoma"/>
          <w:color w:val="000000"/>
          <w:spacing w:val="6"/>
          <w:sz w:val="19"/>
          <w:lang w:val="pl-PL"/>
        </w:rPr>
        <w:t>wydziałowego opiekuna praktyk.</w:t>
      </w:r>
    </w:p>
    <w:p w14:paraId="52077666" w14:textId="77777777" w:rsidR="00660B5E" w:rsidRDefault="00000000">
      <w:pPr>
        <w:spacing w:before="108"/>
        <w:ind w:left="4680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§ 2</w:t>
      </w:r>
    </w:p>
    <w:p w14:paraId="03561A13" w14:textId="77777777" w:rsidR="00660B5E" w:rsidRDefault="00000000">
      <w:pPr>
        <w:spacing w:before="144"/>
        <w:ind w:left="4248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Cele praktyki</w:t>
      </w:r>
    </w:p>
    <w:p w14:paraId="3295BD77" w14:textId="77777777" w:rsidR="009D4D60" w:rsidRDefault="009D4D60">
      <w:pPr>
        <w:spacing w:before="144"/>
        <w:ind w:left="4248"/>
        <w:rPr>
          <w:rFonts w:ascii="Tahoma" w:hAnsi="Tahoma"/>
          <w:b/>
          <w:color w:val="000000"/>
          <w:sz w:val="19"/>
          <w:lang w:val="pl-PL"/>
        </w:rPr>
      </w:pPr>
    </w:p>
    <w:p w14:paraId="1932F76A" w14:textId="77777777" w:rsidR="00660B5E" w:rsidRDefault="00000000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rFonts w:ascii="Tahoma" w:hAnsi="Tahoma"/>
          <w:color w:val="000000"/>
          <w:spacing w:val="12"/>
          <w:sz w:val="19"/>
          <w:lang w:val="pl-PL"/>
        </w:rPr>
        <w:t>Weryfikacja wiedzy teoretycznej nabytej w toku studiów.</w:t>
      </w:r>
    </w:p>
    <w:p w14:paraId="534A4CF0" w14:textId="77777777" w:rsidR="00660B5E" w:rsidRDefault="00000000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319" w:lineRule="auto"/>
        <w:ind w:left="432" w:right="720" w:hanging="360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Przygotowanie do wykonywania w różnych ośrodkach wspomagających rodzinę zadań związanych z </w:t>
      </w:r>
      <w:r>
        <w:rPr>
          <w:rFonts w:ascii="Tahoma" w:hAnsi="Tahoma"/>
          <w:color w:val="000000"/>
          <w:spacing w:val="4"/>
          <w:sz w:val="19"/>
          <w:lang w:val="pl-PL"/>
        </w:rPr>
        <w:t>mediacją rodzinną.</w:t>
      </w:r>
    </w:p>
    <w:p w14:paraId="64766C33" w14:textId="77777777" w:rsidR="00660B5E" w:rsidRDefault="00000000">
      <w:pPr>
        <w:spacing w:before="180"/>
        <w:ind w:left="4752"/>
        <w:rPr>
          <w:rFonts w:ascii="Arial" w:hAnsi="Arial"/>
          <w:color w:val="000000"/>
          <w:sz w:val="19"/>
          <w:lang w:val="pl-PL"/>
        </w:rPr>
      </w:pPr>
      <w:r>
        <w:rPr>
          <w:rFonts w:ascii="Arial" w:hAnsi="Arial"/>
          <w:color w:val="000000"/>
          <w:sz w:val="19"/>
          <w:lang w:val="pl-PL"/>
        </w:rPr>
        <w:t>§3</w:t>
      </w:r>
    </w:p>
    <w:p w14:paraId="2E21D8A4" w14:textId="77777777" w:rsidR="00660B5E" w:rsidRDefault="00000000">
      <w:pPr>
        <w:spacing w:before="108"/>
        <w:ind w:left="4176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Zakres praktyki</w:t>
      </w:r>
    </w:p>
    <w:p w14:paraId="6380C592" w14:textId="77777777" w:rsidR="00660B5E" w:rsidRDefault="00000000">
      <w:pPr>
        <w:spacing w:before="144"/>
        <w:ind w:left="360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1. W trakcie odbywanej praktyki student:</w:t>
      </w:r>
    </w:p>
    <w:p w14:paraId="5E286281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396"/>
        <w:ind w:left="792" w:hanging="432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rFonts w:ascii="Tahoma" w:hAnsi="Tahoma"/>
          <w:color w:val="000000"/>
          <w:spacing w:val="10"/>
          <w:sz w:val="19"/>
          <w:lang w:val="pl-PL"/>
        </w:rPr>
        <w:t>zapoznanie się ze specyfiką oraz zasadami funkcjonowania placówki prowadzącej mediacje;</w:t>
      </w:r>
    </w:p>
    <w:p w14:paraId="4E57E15A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80" w:line="280" w:lineRule="auto"/>
        <w:ind w:left="792" w:right="216" w:hanging="432"/>
        <w:rPr>
          <w:rFonts w:ascii="Tahoma" w:hAnsi="Tahoma"/>
          <w:color w:val="000000"/>
          <w:spacing w:val="9"/>
          <w:sz w:val="19"/>
          <w:lang w:val="pl-PL"/>
        </w:rPr>
      </w:pPr>
      <w:r>
        <w:rPr>
          <w:rFonts w:ascii="Tahoma" w:hAnsi="Tahoma"/>
          <w:color w:val="000000"/>
          <w:spacing w:val="9"/>
          <w:sz w:val="19"/>
          <w:lang w:val="pl-PL"/>
        </w:rPr>
        <w:t xml:space="preserve">poznaje akty prawne regulujące mediację oraz podstawową dokumentację prowadzoną przez </w:t>
      </w:r>
      <w:r>
        <w:rPr>
          <w:rFonts w:ascii="Tahoma" w:hAnsi="Tahoma"/>
          <w:color w:val="000000"/>
          <w:spacing w:val="5"/>
          <w:sz w:val="19"/>
          <w:lang w:val="pl-PL"/>
        </w:rPr>
        <w:t>instytucję, w której odbywa praktykę;</w:t>
      </w:r>
    </w:p>
    <w:p w14:paraId="1C6D2884" w14:textId="77777777" w:rsidR="00660B5E" w:rsidRDefault="00000000">
      <w:pPr>
        <w:spacing w:before="108"/>
        <w:ind w:left="288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>b) uczy się oceniać kiedy mediacja jest wskazana, a kiedy nie;</w:t>
      </w:r>
    </w:p>
    <w:p w14:paraId="22B81C3B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44" w:line="278" w:lineRule="auto"/>
        <w:ind w:left="792" w:right="216" w:hanging="432"/>
        <w:rPr>
          <w:rFonts w:ascii="Tahoma" w:hAnsi="Tahoma"/>
          <w:color w:val="000000"/>
          <w:spacing w:val="14"/>
          <w:sz w:val="19"/>
          <w:lang w:val="pl-PL"/>
        </w:rPr>
      </w:pPr>
      <w:r>
        <w:rPr>
          <w:rFonts w:ascii="Tahoma" w:hAnsi="Tahoma"/>
          <w:color w:val="000000"/>
          <w:spacing w:val="14"/>
          <w:sz w:val="19"/>
          <w:lang w:val="pl-PL"/>
        </w:rPr>
        <w:t xml:space="preserve">poznaje, czy, i w jakich obszarach, strony konfliktu winny korzystać z pomocy ekspertów </w:t>
      </w:r>
      <w:r>
        <w:rPr>
          <w:rFonts w:ascii="Tahoma" w:hAnsi="Tahoma"/>
          <w:color w:val="000000"/>
          <w:spacing w:val="6"/>
          <w:sz w:val="19"/>
          <w:lang w:val="pl-PL"/>
        </w:rPr>
        <w:t>zewnętrznych;</w:t>
      </w:r>
    </w:p>
    <w:p w14:paraId="0C1FD9D4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44"/>
        <w:ind w:left="792" w:hanging="432"/>
        <w:rPr>
          <w:rFonts w:ascii="Tahoma" w:hAnsi="Tahoma"/>
          <w:color w:val="000000"/>
          <w:spacing w:val="14"/>
          <w:sz w:val="19"/>
          <w:lang w:val="pl-PL"/>
        </w:rPr>
      </w:pPr>
      <w:r>
        <w:rPr>
          <w:rFonts w:ascii="Tahoma" w:hAnsi="Tahoma"/>
          <w:color w:val="000000"/>
          <w:spacing w:val="14"/>
          <w:sz w:val="19"/>
          <w:lang w:val="pl-PL"/>
        </w:rPr>
        <w:t>poznaje techniki stosowane w mediacji rodzinnej;</w:t>
      </w:r>
    </w:p>
    <w:p w14:paraId="3CF45E0D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80" w:line="280" w:lineRule="auto"/>
        <w:ind w:left="792" w:right="216" w:hanging="432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poznaje, w jaki sposób radzić sobie z nierównowagą stron (status, wykształcenie) oraz asymetrią (gdy </w:t>
      </w:r>
      <w:r>
        <w:rPr>
          <w:rFonts w:ascii="Tahoma" w:hAnsi="Tahoma"/>
          <w:color w:val="000000"/>
          <w:spacing w:val="5"/>
          <w:sz w:val="19"/>
          <w:lang w:val="pl-PL"/>
        </w:rPr>
        <w:t>strony mają odmienne zdanie na temat trwania lub zakończenia związku);</w:t>
      </w:r>
    </w:p>
    <w:p w14:paraId="05C8EFDE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08"/>
        <w:ind w:left="792" w:hanging="432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rFonts w:ascii="Tahoma" w:hAnsi="Tahoma"/>
          <w:color w:val="000000"/>
          <w:spacing w:val="12"/>
          <w:sz w:val="19"/>
          <w:lang w:val="pl-PL"/>
        </w:rPr>
        <w:t>poznaje metody i techniki włączania dzieci do mediacji;</w:t>
      </w:r>
    </w:p>
    <w:p w14:paraId="08A6D4A5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80"/>
        <w:ind w:left="792" w:hanging="432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rFonts w:ascii="Tahoma" w:hAnsi="Tahoma"/>
          <w:color w:val="000000"/>
          <w:spacing w:val="10"/>
          <w:sz w:val="19"/>
          <w:lang w:val="pl-PL"/>
        </w:rPr>
        <w:t>poznaje, w jaki sposób wspierać strony przy tworzeniu Planu Opieki Rodzicielskiej;</w:t>
      </w:r>
    </w:p>
    <w:p w14:paraId="03386BE0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44" w:line="280" w:lineRule="auto"/>
        <w:ind w:left="792" w:right="216" w:hanging="432"/>
        <w:rPr>
          <w:rFonts w:ascii="Tahoma" w:hAnsi="Tahoma"/>
          <w:color w:val="000000"/>
          <w:spacing w:val="15"/>
          <w:sz w:val="19"/>
          <w:lang w:val="pl-PL"/>
        </w:rPr>
      </w:pPr>
      <w:r>
        <w:rPr>
          <w:rFonts w:ascii="Tahoma" w:hAnsi="Tahoma"/>
          <w:color w:val="000000"/>
          <w:spacing w:val="15"/>
          <w:sz w:val="19"/>
          <w:lang w:val="pl-PL"/>
        </w:rPr>
        <w:t xml:space="preserve">poznaje czynniki, mogące zaburzać bezstronność i neutralność mediatora, oraz sposoby </w:t>
      </w:r>
      <w:r>
        <w:rPr>
          <w:rFonts w:ascii="Tahoma" w:hAnsi="Tahoma"/>
          <w:color w:val="000000"/>
          <w:spacing w:val="6"/>
          <w:sz w:val="19"/>
          <w:lang w:val="pl-PL"/>
        </w:rPr>
        <w:t>minimalizowania ich negatywnego wpływu na prowadzoną mediację;</w:t>
      </w:r>
    </w:p>
    <w:p w14:paraId="268F311D" w14:textId="77777777" w:rsidR="00660B5E" w:rsidRDefault="00000000">
      <w:pPr>
        <w:numPr>
          <w:ilvl w:val="0"/>
          <w:numId w:val="3"/>
        </w:numPr>
        <w:tabs>
          <w:tab w:val="clear" w:pos="432"/>
          <w:tab w:val="decimal" w:pos="792"/>
        </w:tabs>
        <w:spacing w:before="144"/>
        <w:ind w:left="792" w:hanging="432"/>
        <w:rPr>
          <w:rFonts w:ascii="Tahoma" w:hAnsi="Tahoma"/>
          <w:color w:val="000000"/>
          <w:spacing w:val="16"/>
          <w:sz w:val="19"/>
          <w:lang w:val="pl-PL"/>
        </w:rPr>
      </w:pPr>
      <w:r>
        <w:rPr>
          <w:rFonts w:ascii="Tahoma" w:hAnsi="Tahoma"/>
          <w:color w:val="000000"/>
          <w:spacing w:val="16"/>
          <w:sz w:val="19"/>
          <w:lang w:val="pl-PL"/>
        </w:rPr>
        <w:t>poznaje koszty związane z mediacją.</w:t>
      </w:r>
    </w:p>
    <w:p w14:paraId="5E5BFCFA" w14:textId="77777777" w:rsidR="00660B5E" w:rsidRDefault="00000000">
      <w:pPr>
        <w:spacing w:before="144"/>
        <w:ind w:left="4752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§4</w:t>
      </w:r>
    </w:p>
    <w:p w14:paraId="0A04F2B1" w14:textId="77777777" w:rsidR="00660B5E" w:rsidRDefault="00000000">
      <w:pPr>
        <w:spacing w:before="180"/>
        <w:ind w:left="4104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Miejsce praktyki</w:t>
      </w:r>
    </w:p>
    <w:p w14:paraId="7ADF2B0B" w14:textId="77777777" w:rsidR="00660B5E" w:rsidRDefault="00000000">
      <w:pPr>
        <w:spacing w:before="108" w:line="280" w:lineRule="auto"/>
        <w:ind w:left="360" w:right="216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Miejscem praktyki są poradnie rodzinne oraz inne instytucje (w tym sądowe), działające na rzecz pomocy </w:t>
      </w:r>
      <w:r>
        <w:rPr>
          <w:rFonts w:ascii="Tahoma" w:hAnsi="Tahoma"/>
          <w:color w:val="000000"/>
          <w:spacing w:val="6"/>
          <w:sz w:val="19"/>
          <w:lang w:val="pl-PL"/>
        </w:rPr>
        <w:t>małżeństwu i rodzinie oraz instytucje zatrudniające mediatorów rodzinnych.</w:t>
      </w:r>
    </w:p>
    <w:p w14:paraId="5E832E6B" w14:textId="77777777" w:rsidR="00660B5E" w:rsidRDefault="00660B5E">
      <w:pPr>
        <w:sectPr w:rsidR="00660B5E">
          <w:pgSz w:w="11918" w:h="16854"/>
          <w:pgMar w:top="1942" w:right="753" w:bottom="1084" w:left="1054" w:header="720" w:footer="720" w:gutter="0"/>
          <w:cols w:space="708"/>
        </w:sectPr>
      </w:pPr>
    </w:p>
    <w:p w14:paraId="6998AE96" w14:textId="77777777" w:rsidR="00660B5E" w:rsidRDefault="00000000">
      <w:pPr>
        <w:spacing w:line="208" w:lineRule="auto"/>
        <w:ind w:right="144"/>
        <w:jc w:val="right"/>
        <w:rPr>
          <w:rFonts w:ascii="Arial" w:hAnsi="Arial"/>
          <w:color w:val="000000"/>
          <w:w w:val="95"/>
          <w:lang w:val="pl-PL"/>
        </w:rPr>
      </w:pPr>
      <w:r>
        <w:rPr>
          <w:rFonts w:ascii="Arial" w:hAnsi="Arial"/>
          <w:color w:val="000000"/>
          <w:w w:val="95"/>
          <w:lang w:val="pl-PL"/>
        </w:rPr>
        <w:lastRenderedPageBreak/>
        <w:t>2</w:t>
      </w:r>
    </w:p>
    <w:p w14:paraId="216EAA07" w14:textId="77777777" w:rsidR="00660B5E" w:rsidRDefault="00000000">
      <w:pPr>
        <w:ind w:left="5040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5</w:t>
      </w:r>
    </w:p>
    <w:p w14:paraId="2D7D99D9" w14:textId="77777777" w:rsidR="00660B5E" w:rsidRDefault="00000000">
      <w:pPr>
        <w:spacing w:before="144"/>
        <w:ind w:left="4104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Obowiązki Studenta</w:t>
      </w:r>
    </w:p>
    <w:p w14:paraId="4683E25D" w14:textId="77777777" w:rsidR="00660B5E" w:rsidRDefault="00000000">
      <w:pPr>
        <w:spacing w:before="144"/>
        <w:ind w:left="144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Student odbywający praktyki zawodowe zobowiązany jest do:</w:t>
      </w:r>
    </w:p>
    <w:p w14:paraId="4C8FDD08" w14:textId="77777777" w:rsidR="00660B5E" w:rsidRDefault="00000000">
      <w:pPr>
        <w:numPr>
          <w:ilvl w:val="0"/>
          <w:numId w:val="4"/>
        </w:numPr>
        <w:tabs>
          <w:tab w:val="clear" w:pos="432"/>
          <w:tab w:val="decimal" w:pos="936"/>
        </w:tabs>
        <w:spacing w:before="324"/>
        <w:ind w:left="936" w:hanging="432"/>
        <w:rPr>
          <w:rFonts w:ascii="Verdana" w:hAnsi="Verdana"/>
          <w:color w:val="000000"/>
          <w:spacing w:val="1"/>
          <w:sz w:val="19"/>
          <w:lang w:val="pl-PL"/>
        </w:rPr>
      </w:pPr>
      <w:r>
        <w:rPr>
          <w:rFonts w:ascii="Verdana" w:hAnsi="Verdana"/>
          <w:color w:val="000000"/>
          <w:spacing w:val="1"/>
          <w:sz w:val="19"/>
          <w:lang w:val="pl-PL"/>
        </w:rPr>
        <w:t>pozyskania placówki do odbycia praktyki;</w:t>
      </w:r>
    </w:p>
    <w:p w14:paraId="461F4E2D" w14:textId="77777777" w:rsidR="00660B5E" w:rsidRDefault="00000000">
      <w:pPr>
        <w:numPr>
          <w:ilvl w:val="0"/>
          <w:numId w:val="4"/>
        </w:numPr>
        <w:tabs>
          <w:tab w:val="clear" w:pos="432"/>
          <w:tab w:val="decimal" w:pos="936"/>
        </w:tabs>
        <w:spacing w:before="36"/>
        <w:ind w:left="936" w:right="144" w:hanging="432"/>
        <w:rPr>
          <w:rFonts w:ascii="Verdana" w:hAnsi="Verdana"/>
          <w:color w:val="000000"/>
          <w:spacing w:val="19"/>
          <w:sz w:val="19"/>
          <w:lang w:val="pl-PL"/>
        </w:rPr>
      </w:pPr>
      <w:r>
        <w:rPr>
          <w:rFonts w:ascii="Verdana" w:hAnsi="Verdana"/>
          <w:color w:val="000000"/>
          <w:spacing w:val="19"/>
          <w:sz w:val="19"/>
          <w:lang w:val="pl-PL"/>
        </w:rPr>
        <w:t xml:space="preserve">opracowania </w:t>
      </w:r>
      <w:r>
        <w:rPr>
          <w:rFonts w:ascii="Arial" w:hAnsi="Arial"/>
          <w:i/>
          <w:color w:val="000000"/>
          <w:spacing w:val="19"/>
          <w:sz w:val="20"/>
          <w:lang w:val="pl-PL"/>
        </w:rPr>
        <w:t xml:space="preserve">Programu praktyki </w:t>
      </w:r>
      <w:r>
        <w:rPr>
          <w:rFonts w:ascii="Verdana" w:hAnsi="Verdana"/>
          <w:color w:val="000000"/>
          <w:spacing w:val="19"/>
          <w:sz w:val="19"/>
          <w:lang w:val="pl-PL"/>
        </w:rPr>
        <w:t xml:space="preserve">z zakładowym i wydziałowym opiekunem </w:t>
      </w:r>
      <w:r>
        <w:rPr>
          <w:rFonts w:ascii="Arial" w:hAnsi="Arial"/>
          <w:i/>
          <w:color w:val="000000"/>
          <w:spacing w:val="19"/>
          <w:sz w:val="20"/>
          <w:lang w:val="pl-PL"/>
        </w:rPr>
        <w:t xml:space="preserve">praktyk </w:t>
      </w:r>
      <w:r>
        <w:rPr>
          <w:rFonts w:ascii="Verdana" w:hAnsi="Verdana"/>
          <w:color w:val="000000"/>
          <w:spacing w:val="-6"/>
          <w:sz w:val="19"/>
          <w:lang w:val="pl-PL"/>
        </w:rPr>
        <w:t>i przedstawienia jej w placówce;</w:t>
      </w:r>
    </w:p>
    <w:p w14:paraId="3A06FF1F" w14:textId="77777777" w:rsidR="00660B5E" w:rsidRDefault="00000000">
      <w:pPr>
        <w:numPr>
          <w:ilvl w:val="0"/>
          <w:numId w:val="4"/>
        </w:numPr>
        <w:tabs>
          <w:tab w:val="clear" w:pos="432"/>
          <w:tab w:val="decimal" w:pos="936"/>
        </w:tabs>
        <w:spacing w:before="72"/>
        <w:ind w:left="936" w:hanging="432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>uczestnictwa w zebraniu z wydziałowym opiekunem praktyk zawodowych;</w:t>
      </w:r>
    </w:p>
    <w:p w14:paraId="39761BE2" w14:textId="77777777" w:rsidR="00660B5E" w:rsidRDefault="00000000">
      <w:pPr>
        <w:numPr>
          <w:ilvl w:val="0"/>
          <w:numId w:val="4"/>
        </w:numPr>
        <w:tabs>
          <w:tab w:val="clear" w:pos="432"/>
          <w:tab w:val="decimal" w:pos="936"/>
        </w:tabs>
        <w:spacing w:before="36"/>
        <w:ind w:left="936" w:hanging="432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 xml:space="preserve">systematycznego dokumentowania przebiegu praktyki w </w:t>
      </w:r>
      <w:r>
        <w:rPr>
          <w:rFonts w:ascii="Arial" w:hAnsi="Arial"/>
          <w:i/>
          <w:color w:val="000000"/>
          <w:sz w:val="20"/>
          <w:lang w:val="pl-PL"/>
        </w:rPr>
        <w:t>dzienniku praktyk;</w:t>
      </w:r>
    </w:p>
    <w:p w14:paraId="03187BDB" w14:textId="77777777" w:rsidR="00660B5E" w:rsidRDefault="00000000">
      <w:pPr>
        <w:numPr>
          <w:ilvl w:val="0"/>
          <w:numId w:val="4"/>
        </w:numPr>
        <w:tabs>
          <w:tab w:val="clear" w:pos="432"/>
          <w:tab w:val="decimal" w:pos="936"/>
        </w:tabs>
        <w:spacing w:before="36" w:line="276" w:lineRule="auto"/>
        <w:ind w:left="936" w:right="144" w:hanging="432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 xml:space="preserve">stosowania się do poleceń kierownictwa placówki i przestrzegania obowiązującego w placówce </w:t>
      </w:r>
      <w:r>
        <w:rPr>
          <w:rFonts w:ascii="Verdana" w:hAnsi="Verdana"/>
          <w:color w:val="000000"/>
          <w:spacing w:val="-6"/>
          <w:sz w:val="19"/>
          <w:lang w:val="pl-PL"/>
        </w:rPr>
        <w:t>regulaminu pracy i przepisów BHP;</w:t>
      </w:r>
    </w:p>
    <w:p w14:paraId="5D54305D" w14:textId="77777777" w:rsidR="00660B5E" w:rsidRDefault="00000000">
      <w:pPr>
        <w:numPr>
          <w:ilvl w:val="0"/>
          <w:numId w:val="4"/>
        </w:numPr>
        <w:tabs>
          <w:tab w:val="clear" w:pos="432"/>
          <w:tab w:val="decimal" w:pos="936"/>
        </w:tabs>
        <w:spacing w:line="273" w:lineRule="auto"/>
        <w:ind w:left="936" w:right="144" w:hanging="432"/>
        <w:rPr>
          <w:rFonts w:ascii="Verdana" w:hAnsi="Verdana"/>
          <w:color w:val="000000"/>
          <w:spacing w:val="-9"/>
          <w:sz w:val="19"/>
          <w:lang w:val="pl-PL"/>
        </w:rPr>
      </w:pPr>
      <w:r>
        <w:rPr>
          <w:rFonts w:ascii="Verdana" w:hAnsi="Verdana"/>
          <w:color w:val="000000"/>
          <w:spacing w:val="-9"/>
          <w:sz w:val="19"/>
          <w:lang w:val="pl-PL"/>
        </w:rPr>
        <w:t xml:space="preserve">posiadania ubezpieczeń od następstw nieszczęśliwych wypadków i ważnych badań lekarskich, jeżeli </w:t>
      </w:r>
      <w:r>
        <w:rPr>
          <w:rFonts w:ascii="Verdana" w:hAnsi="Verdana"/>
          <w:color w:val="000000"/>
          <w:spacing w:val="-8"/>
          <w:sz w:val="19"/>
          <w:lang w:val="pl-PL"/>
        </w:rPr>
        <w:t>placówka takich wymaga.</w:t>
      </w:r>
    </w:p>
    <w:p w14:paraId="01D03549" w14:textId="77777777" w:rsidR="00660B5E" w:rsidRDefault="00000000">
      <w:pPr>
        <w:spacing w:before="180" w:line="213" w:lineRule="auto"/>
        <w:ind w:left="5040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6</w:t>
      </w:r>
    </w:p>
    <w:p w14:paraId="2B98DF4D" w14:textId="77777777" w:rsidR="00660B5E" w:rsidRDefault="00000000">
      <w:pPr>
        <w:spacing w:before="180" w:line="271" w:lineRule="auto"/>
        <w:jc w:val="center"/>
        <w:rPr>
          <w:rFonts w:ascii="Arial" w:hAnsi="Arial"/>
          <w:b/>
          <w:color w:val="000000"/>
          <w:spacing w:val="2"/>
          <w:sz w:val="19"/>
          <w:lang w:val="pl-PL"/>
        </w:rPr>
      </w:pPr>
      <w:r>
        <w:rPr>
          <w:rFonts w:ascii="Arial" w:hAnsi="Arial"/>
          <w:b/>
          <w:color w:val="000000"/>
          <w:spacing w:val="2"/>
          <w:sz w:val="19"/>
          <w:lang w:val="pl-PL"/>
        </w:rPr>
        <w:t>Obowiązki zakładu pracy wobec studenta odbywającego praktykę</w:t>
      </w:r>
    </w:p>
    <w:p w14:paraId="22BB6624" w14:textId="77777777" w:rsidR="00660B5E" w:rsidRDefault="00000000">
      <w:pPr>
        <w:ind w:left="432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>Pracodawca, u którego student odbywa praktykę:</w:t>
      </w:r>
    </w:p>
    <w:p w14:paraId="0A4A4368" w14:textId="77777777" w:rsidR="00660B5E" w:rsidRDefault="00000000">
      <w:pPr>
        <w:numPr>
          <w:ilvl w:val="0"/>
          <w:numId w:val="5"/>
        </w:numPr>
        <w:tabs>
          <w:tab w:val="clear" w:pos="288"/>
          <w:tab w:val="decimal" w:pos="936"/>
        </w:tabs>
        <w:spacing w:before="36"/>
        <w:ind w:left="936" w:hanging="288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umożliwia studentowi realizację zadań określonych w § 3,</w:t>
      </w:r>
    </w:p>
    <w:p w14:paraId="5E089577" w14:textId="77777777" w:rsidR="00660B5E" w:rsidRDefault="00000000">
      <w:pPr>
        <w:numPr>
          <w:ilvl w:val="0"/>
          <w:numId w:val="5"/>
        </w:numPr>
        <w:tabs>
          <w:tab w:val="clear" w:pos="288"/>
          <w:tab w:val="decimal" w:pos="936"/>
        </w:tabs>
        <w:spacing w:before="36"/>
        <w:ind w:left="648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zapoznaje studenta z jego obowiązkami oraz uprawnieniami,</w:t>
      </w:r>
    </w:p>
    <w:p w14:paraId="0A5AE846" w14:textId="77777777" w:rsidR="00660B5E" w:rsidRDefault="00000000">
      <w:pPr>
        <w:numPr>
          <w:ilvl w:val="0"/>
          <w:numId w:val="5"/>
        </w:numPr>
        <w:tabs>
          <w:tab w:val="clear" w:pos="288"/>
          <w:tab w:val="decimal" w:pos="936"/>
        </w:tabs>
        <w:spacing w:before="36" w:line="280" w:lineRule="auto"/>
        <w:ind w:left="936" w:right="1008" w:hanging="288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 xml:space="preserve">przeprowadza szkolenie studenta dotyczące bezpieczeństwa i higieny pracy, przepisów </w:t>
      </w:r>
      <w:r>
        <w:rPr>
          <w:rFonts w:ascii="Verdana" w:hAnsi="Verdana"/>
          <w:color w:val="000000"/>
          <w:spacing w:val="-7"/>
          <w:sz w:val="19"/>
          <w:lang w:val="pl-PL"/>
        </w:rPr>
        <w:t>przeciwpożarowych, regulaminu pracy, przepisów w zakresie ochrony tajemnicy służbowej,</w:t>
      </w:r>
    </w:p>
    <w:p w14:paraId="5C8D8A70" w14:textId="77777777" w:rsidR="00660B5E" w:rsidRDefault="00000000">
      <w:pPr>
        <w:numPr>
          <w:ilvl w:val="0"/>
          <w:numId w:val="5"/>
        </w:numPr>
        <w:tabs>
          <w:tab w:val="clear" w:pos="288"/>
          <w:tab w:val="decimal" w:pos="936"/>
        </w:tabs>
        <w:spacing w:line="271" w:lineRule="auto"/>
        <w:ind w:left="936" w:right="144" w:hanging="288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 xml:space="preserve">umożliwia opiekunom praktyki ze strony uczelni sprawowanie nadzoru nad praktyką studencką </w:t>
      </w:r>
      <w:r>
        <w:rPr>
          <w:rFonts w:ascii="Verdana" w:hAnsi="Verdana"/>
          <w:color w:val="000000"/>
          <w:spacing w:val="-6"/>
          <w:sz w:val="19"/>
          <w:lang w:val="pl-PL"/>
        </w:rPr>
        <w:t>oraz jej kontrolę,</w:t>
      </w:r>
    </w:p>
    <w:p w14:paraId="3D04CFB1" w14:textId="77777777" w:rsidR="00660B5E" w:rsidRDefault="00000000">
      <w:pPr>
        <w:numPr>
          <w:ilvl w:val="0"/>
          <w:numId w:val="5"/>
        </w:numPr>
        <w:tabs>
          <w:tab w:val="clear" w:pos="288"/>
          <w:tab w:val="decimal" w:pos="936"/>
        </w:tabs>
        <w:spacing w:before="36" w:line="273" w:lineRule="auto"/>
        <w:ind w:left="936" w:right="144" w:hanging="288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 xml:space="preserve">wyznacza opiekuna, który udziela studentowi wskazówek i pomocy w wypełnianiu powierzonych </w:t>
      </w:r>
      <w:r>
        <w:rPr>
          <w:rFonts w:ascii="Verdana" w:hAnsi="Verdana"/>
          <w:color w:val="000000"/>
          <w:sz w:val="19"/>
          <w:lang w:val="pl-PL"/>
        </w:rPr>
        <w:t>zadań.</w:t>
      </w:r>
    </w:p>
    <w:p w14:paraId="7CA08D71" w14:textId="77777777" w:rsidR="00660B5E" w:rsidRDefault="00000000">
      <w:pPr>
        <w:spacing w:before="180"/>
        <w:ind w:left="5040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7</w:t>
      </w:r>
    </w:p>
    <w:p w14:paraId="365F2794" w14:textId="77777777" w:rsidR="00660B5E" w:rsidRDefault="00000000">
      <w:pPr>
        <w:spacing w:before="144"/>
        <w:ind w:left="2952"/>
        <w:rPr>
          <w:rFonts w:ascii="Arial" w:hAnsi="Arial"/>
          <w:b/>
          <w:color w:val="000000"/>
          <w:spacing w:val="2"/>
          <w:sz w:val="19"/>
          <w:lang w:val="pl-PL"/>
        </w:rPr>
      </w:pPr>
      <w:r>
        <w:rPr>
          <w:rFonts w:ascii="Arial" w:hAnsi="Arial"/>
          <w:b/>
          <w:color w:val="000000"/>
          <w:spacing w:val="2"/>
          <w:sz w:val="19"/>
          <w:lang w:val="pl-PL"/>
        </w:rPr>
        <w:t>Obowiązki wydziałowego opiekuna praktyki</w:t>
      </w:r>
    </w:p>
    <w:p w14:paraId="7B7E3898" w14:textId="77777777" w:rsidR="00660B5E" w:rsidRDefault="00000000">
      <w:pPr>
        <w:spacing w:before="144"/>
        <w:ind w:left="504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Wyznaczony opiekun praktyki dokonuje wpisów w dzienniku praktyk studenta dotyczących:</w:t>
      </w:r>
    </w:p>
    <w:p w14:paraId="344E2BA3" w14:textId="77777777" w:rsidR="00660B5E" w:rsidRDefault="00000000">
      <w:pPr>
        <w:numPr>
          <w:ilvl w:val="0"/>
          <w:numId w:val="6"/>
        </w:numPr>
        <w:tabs>
          <w:tab w:val="clear" w:pos="288"/>
          <w:tab w:val="decimal" w:pos="936"/>
        </w:tabs>
        <w:spacing w:before="36"/>
        <w:ind w:left="648"/>
        <w:rPr>
          <w:rFonts w:ascii="Verdana" w:hAnsi="Verdana"/>
          <w:color w:val="000000"/>
          <w:spacing w:val="2"/>
          <w:sz w:val="19"/>
          <w:lang w:val="pl-PL"/>
        </w:rPr>
      </w:pPr>
      <w:r>
        <w:rPr>
          <w:rFonts w:ascii="Verdana" w:hAnsi="Verdana"/>
          <w:color w:val="000000"/>
          <w:spacing w:val="2"/>
          <w:sz w:val="19"/>
          <w:lang w:val="pl-PL"/>
        </w:rPr>
        <w:t>potwierdzenia rozpoczęcia praktyki,</w:t>
      </w:r>
    </w:p>
    <w:p w14:paraId="35ECCEFA" w14:textId="77777777" w:rsidR="00660B5E" w:rsidRDefault="00000000">
      <w:pPr>
        <w:numPr>
          <w:ilvl w:val="0"/>
          <w:numId w:val="6"/>
        </w:numPr>
        <w:tabs>
          <w:tab w:val="clear" w:pos="288"/>
          <w:tab w:val="decimal" w:pos="936"/>
        </w:tabs>
        <w:spacing w:before="36"/>
        <w:ind w:left="648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potwierdzenia zakończenia praktyki,</w:t>
      </w:r>
    </w:p>
    <w:p w14:paraId="58CD2097" w14:textId="77777777" w:rsidR="00660B5E" w:rsidRDefault="00000000">
      <w:pPr>
        <w:numPr>
          <w:ilvl w:val="0"/>
          <w:numId w:val="6"/>
        </w:numPr>
        <w:tabs>
          <w:tab w:val="clear" w:pos="288"/>
          <w:tab w:val="decimal" w:pos="936"/>
        </w:tabs>
        <w:spacing w:before="36"/>
        <w:ind w:left="648"/>
        <w:rPr>
          <w:rFonts w:ascii="Verdana" w:hAnsi="Verdana"/>
          <w:color w:val="000000"/>
          <w:spacing w:val="4"/>
          <w:sz w:val="19"/>
          <w:lang w:val="pl-PL"/>
        </w:rPr>
      </w:pPr>
      <w:r>
        <w:rPr>
          <w:rFonts w:ascii="Verdana" w:hAnsi="Verdana"/>
          <w:color w:val="000000"/>
          <w:spacing w:val="4"/>
          <w:sz w:val="19"/>
          <w:lang w:val="pl-PL"/>
        </w:rPr>
        <w:t>zaliczenia praktyki,</w:t>
      </w:r>
    </w:p>
    <w:p w14:paraId="50681D8B" w14:textId="77777777" w:rsidR="00660B5E" w:rsidRDefault="00000000">
      <w:pPr>
        <w:numPr>
          <w:ilvl w:val="0"/>
          <w:numId w:val="6"/>
        </w:numPr>
        <w:tabs>
          <w:tab w:val="clear" w:pos="288"/>
          <w:tab w:val="decimal" w:pos="936"/>
        </w:tabs>
        <w:spacing w:before="36"/>
        <w:ind w:left="648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potwierdzenia realizacji zajęć wyszczególnionych przez studenta w „karcie tygodniowej".</w:t>
      </w:r>
    </w:p>
    <w:p w14:paraId="45422B6C" w14:textId="77777777" w:rsidR="00660B5E" w:rsidRDefault="00000000">
      <w:pPr>
        <w:spacing w:before="216" w:line="213" w:lineRule="auto"/>
        <w:ind w:left="5040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8</w:t>
      </w:r>
    </w:p>
    <w:p w14:paraId="1688A47B" w14:textId="77777777" w:rsidR="00660B5E" w:rsidRDefault="00000000">
      <w:pPr>
        <w:spacing w:before="180"/>
        <w:jc w:val="center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Warunki zaliczenia praktyki</w:t>
      </w:r>
    </w:p>
    <w:p w14:paraId="131AB8C9" w14:textId="77777777" w:rsidR="00660B5E" w:rsidRDefault="00000000">
      <w:pPr>
        <w:tabs>
          <w:tab w:val="right" w:pos="9647"/>
        </w:tabs>
        <w:spacing w:before="144"/>
        <w:ind w:left="144"/>
        <w:rPr>
          <w:rFonts w:ascii="Verdana" w:hAnsi="Verdana"/>
          <w:color w:val="000000"/>
          <w:spacing w:val="-52"/>
          <w:sz w:val="19"/>
          <w:lang w:val="pl-PL"/>
        </w:rPr>
      </w:pPr>
      <w:r>
        <w:rPr>
          <w:rFonts w:ascii="Verdana" w:hAnsi="Verdana"/>
          <w:color w:val="000000"/>
          <w:spacing w:val="-52"/>
          <w:sz w:val="19"/>
          <w:lang w:val="pl-PL"/>
        </w:rPr>
        <w:t>1.</w:t>
      </w:r>
      <w:r>
        <w:rPr>
          <w:rFonts w:ascii="Verdana" w:hAnsi="Verdana"/>
          <w:color w:val="000000"/>
          <w:spacing w:val="-52"/>
          <w:sz w:val="19"/>
          <w:lang w:val="pl-PL"/>
        </w:rPr>
        <w:tab/>
      </w:r>
      <w:r>
        <w:rPr>
          <w:rFonts w:ascii="Verdana" w:hAnsi="Verdana"/>
          <w:color w:val="000000"/>
          <w:spacing w:val="-7"/>
          <w:sz w:val="19"/>
          <w:lang w:val="pl-PL"/>
        </w:rPr>
        <w:t>Zaliczenia praktyki dokonuje wydziałowy opiekun praktyki, poprzez wpis oceny do aplikacji USOSweb.</w:t>
      </w:r>
    </w:p>
    <w:p w14:paraId="032FB00B" w14:textId="77777777" w:rsidR="00660B5E" w:rsidRDefault="00000000">
      <w:pPr>
        <w:tabs>
          <w:tab w:val="right" w:pos="9903"/>
        </w:tabs>
        <w:spacing w:before="180"/>
        <w:ind w:left="144"/>
        <w:rPr>
          <w:rFonts w:ascii="Verdana" w:hAnsi="Verdana"/>
          <w:color w:val="000000"/>
          <w:spacing w:val="-76"/>
          <w:sz w:val="19"/>
          <w:lang w:val="pl-PL"/>
        </w:rPr>
      </w:pPr>
      <w:r>
        <w:rPr>
          <w:rFonts w:ascii="Verdana" w:hAnsi="Verdana"/>
          <w:color w:val="000000"/>
          <w:spacing w:val="-76"/>
          <w:sz w:val="19"/>
          <w:lang w:val="pl-PL"/>
        </w:rPr>
        <w:t>2.</w:t>
      </w:r>
      <w:r>
        <w:rPr>
          <w:rFonts w:ascii="Verdana" w:hAnsi="Verdana"/>
          <w:color w:val="000000"/>
          <w:spacing w:val="-76"/>
          <w:sz w:val="19"/>
          <w:lang w:val="pl-PL"/>
        </w:rPr>
        <w:tab/>
      </w:r>
      <w:r>
        <w:rPr>
          <w:rFonts w:ascii="Verdana" w:hAnsi="Verdana"/>
          <w:color w:val="000000"/>
          <w:spacing w:val="1"/>
          <w:sz w:val="19"/>
          <w:lang w:val="pl-PL"/>
        </w:rPr>
        <w:t>Warunkiem zaliczenia praktyki jest przedstawienie przez studenta, w terminie określonym przez</w:t>
      </w:r>
    </w:p>
    <w:p w14:paraId="5781523D" w14:textId="77777777" w:rsidR="00660B5E" w:rsidRDefault="00000000">
      <w:pPr>
        <w:spacing w:before="36"/>
        <w:ind w:left="576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wydziałowego opiekuna praktyk, następującej dokumentacji:</w:t>
      </w:r>
    </w:p>
    <w:p w14:paraId="173CC981" w14:textId="77777777" w:rsidR="00660B5E" w:rsidRDefault="00000000">
      <w:pPr>
        <w:numPr>
          <w:ilvl w:val="0"/>
          <w:numId w:val="7"/>
        </w:numPr>
        <w:tabs>
          <w:tab w:val="clear" w:pos="288"/>
          <w:tab w:val="decimal" w:pos="936"/>
        </w:tabs>
        <w:spacing w:before="144"/>
        <w:ind w:left="648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>dziennika praktyki z jej zaliczeniem;</w:t>
      </w:r>
    </w:p>
    <w:p w14:paraId="120B0E17" w14:textId="77777777" w:rsidR="00660B5E" w:rsidRDefault="00000000">
      <w:pPr>
        <w:numPr>
          <w:ilvl w:val="0"/>
          <w:numId w:val="7"/>
        </w:numPr>
        <w:tabs>
          <w:tab w:val="clear" w:pos="288"/>
          <w:tab w:val="decimal" w:pos="936"/>
        </w:tabs>
        <w:spacing w:before="72"/>
        <w:ind w:left="648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opinii zawodowego opiekuna praktyki;</w:t>
      </w:r>
    </w:p>
    <w:p w14:paraId="4D2852FC" w14:textId="77777777" w:rsidR="00660B5E" w:rsidRDefault="00000000">
      <w:pPr>
        <w:numPr>
          <w:ilvl w:val="0"/>
          <w:numId w:val="7"/>
        </w:numPr>
        <w:tabs>
          <w:tab w:val="clear" w:pos="288"/>
          <w:tab w:val="decimal" w:pos="936"/>
        </w:tabs>
        <w:spacing w:before="72"/>
        <w:ind w:left="648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sprawozdania Studenta z odbytej praktyki.</w:t>
      </w:r>
    </w:p>
    <w:p w14:paraId="1F046417" w14:textId="77777777" w:rsidR="00660B5E" w:rsidRDefault="00000000">
      <w:pPr>
        <w:spacing w:before="72" w:line="319" w:lineRule="auto"/>
        <w:ind w:left="576" w:right="1728" w:hanging="432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 xml:space="preserve">3. Brak złożenia dokumentacji w ustalonym terminie jest równoznaczny z niezaliczeniem </w:t>
      </w:r>
      <w:r>
        <w:rPr>
          <w:rFonts w:ascii="Verdana" w:hAnsi="Verdana"/>
          <w:color w:val="000000"/>
          <w:spacing w:val="-6"/>
          <w:sz w:val="19"/>
          <w:lang w:val="pl-PL"/>
        </w:rPr>
        <w:t>praktyki i powoduje konieczność jej powtórzenia.</w:t>
      </w:r>
    </w:p>
    <w:p w14:paraId="06809855" w14:textId="77777777" w:rsidR="00660B5E" w:rsidRDefault="00000000">
      <w:pPr>
        <w:tabs>
          <w:tab w:val="right" w:pos="9906"/>
        </w:tabs>
        <w:ind w:left="14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4. Z obowiązku odbycia praktyki w całości lub części może być zwolniony student, który pracuje</w:t>
      </w:r>
      <w:r>
        <w:rPr>
          <w:rFonts w:ascii="Verdana" w:hAnsi="Verdana"/>
          <w:color w:val="000000"/>
          <w:sz w:val="19"/>
          <w:lang w:val="pl-PL"/>
        </w:rPr>
        <w:tab/>
        <w:t>lub</w:t>
      </w:r>
    </w:p>
    <w:p w14:paraId="0E609D6B" w14:textId="77777777" w:rsidR="00660B5E" w:rsidRDefault="00000000">
      <w:pPr>
        <w:spacing w:before="36" w:line="273" w:lineRule="auto"/>
        <w:ind w:left="504" w:right="144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 xml:space="preserve">pracował w instytucji związanej z charakterem praktyki, bądź odbył podobną praktykę w ramach studiów </w:t>
      </w:r>
      <w:r>
        <w:rPr>
          <w:rFonts w:ascii="Verdana" w:hAnsi="Verdana"/>
          <w:color w:val="000000"/>
          <w:spacing w:val="-8"/>
          <w:sz w:val="19"/>
          <w:lang w:val="pl-PL"/>
        </w:rPr>
        <w:t>na drugim kierunku.</w:t>
      </w:r>
    </w:p>
    <w:p w14:paraId="2B83CF9D" w14:textId="77777777" w:rsidR="00660B5E" w:rsidRDefault="00000000">
      <w:pPr>
        <w:spacing w:before="144" w:line="276" w:lineRule="auto"/>
        <w:ind w:left="504" w:right="144" w:hanging="360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5. Zwolnienia z praktyki dokonuje prodziekan na pisemny wniosek studenta wraz z dokumentacją, </w:t>
      </w:r>
      <w:r>
        <w:rPr>
          <w:rFonts w:ascii="Verdana" w:hAnsi="Verdana"/>
          <w:color w:val="000000"/>
          <w:spacing w:val="-6"/>
          <w:sz w:val="19"/>
          <w:lang w:val="pl-PL"/>
        </w:rPr>
        <w:t>zaopiniowany przez wydziałowego opiekuna praktyki.</w:t>
      </w:r>
    </w:p>
    <w:p w14:paraId="7AC08748" w14:textId="77777777" w:rsidR="00660B5E" w:rsidRDefault="00660B5E">
      <w:pPr>
        <w:sectPr w:rsidR="00660B5E">
          <w:pgSz w:w="11918" w:h="16854"/>
          <w:pgMar w:top="880" w:right="873" w:bottom="844" w:left="934" w:header="720" w:footer="720" w:gutter="0"/>
          <w:cols w:space="708"/>
        </w:sectPr>
      </w:pPr>
    </w:p>
    <w:p w14:paraId="4712DFC6" w14:textId="77777777" w:rsidR="00660B5E" w:rsidRDefault="00000000">
      <w:pPr>
        <w:spacing w:line="194" w:lineRule="auto"/>
        <w:ind w:right="180"/>
        <w:jc w:val="right"/>
        <w:rPr>
          <w:rFonts w:ascii="Tahoma" w:hAnsi="Tahoma"/>
          <w:color w:val="000000"/>
          <w:w w:val="95"/>
          <w:sz w:val="21"/>
          <w:lang w:val="pl-PL"/>
        </w:rPr>
      </w:pPr>
      <w:r>
        <w:rPr>
          <w:rFonts w:ascii="Tahoma" w:hAnsi="Tahoma"/>
          <w:color w:val="000000"/>
          <w:w w:val="95"/>
          <w:sz w:val="21"/>
          <w:lang w:val="pl-PL"/>
        </w:rPr>
        <w:lastRenderedPageBreak/>
        <w:t>3</w:t>
      </w:r>
    </w:p>
    <w:p w14:paraId="3A1F8A45" w14:textId="77777777" w:rsidR="00660B5E" w:rsidRDefault="00000000">
      <w:pPr>
        <w:spacing w:line="294" w:lineRule="exact"/>
        <w:jc w:val="center"/>
        <w:rPr>
          <w:rFonts w:ascii="Arial" w:hAnsi="Arial"/>
          <w:color w:val="000000"/>
          <w:w w:val="110"/>
          <w:sz w:val="18"/>
          <w:lang w:val="pl-PL"/>
        </w:rPr>
      </w:pPr>
      <w:r>
        <w:rPr>
          <w:rFonts w:ascii="Arial" w:hAnsi="Arial"/>
          <w:color w:val="000000"/>
          <w:w w:val="110"/>
          <w:sz w:val="18"/>
          <w:lang w:val="pl-PL"/>
        </w:rPr>
        <w:t>§</w:t>
      </w:r>
      <w:r>
        <w:rPr>
          <w:rFonts w:ascii="Verdana" w:hAnsi="Verdana"/>
          <w:color w:val="000000"/>
          <w:sz w:val="19"/>
          <w:lang w:val="pl-PL"/>
        </w:rPr>
        <w:t xml:space="preserve">9 </w:t>
      </w:r>
      <w:r>
        <w:rPr>
          <w:rFonts w:ascii="Verdana" w:hAnsi="Verdana"/>
          <w:color w:val="000000"/>
          <w:sz w:val="19"/>
          <w:lang w:val="pl-PL"/>
        </w:rPr>
        <w:br/>
      </w:r>
      <w:r>
        <w:rPr>
          <w:rFonts w:ascii="Tahoma" w:hAnsi="Tahoma"/>
          <w:b/>
          <w:color w:val="000000"/>
          <w:sz w:val="18"/>
          <w:lang w:val="pl-PL"/>
        </w:rPr>
        <w:t>Postanowienia końcowe</w:t>
      </w:r>
    </w:p>
    <w:p w14:paraId="67083CA6" w14:textId="77777777" w:rsidR="00660B5E" w:rsidRDefault="00000000">
      <w:pPr>
        <w:numPr>
          <w:ilvl w:val="0"/>
          <w:numId w:val="8"/>
        </w:numPr>
        <w:tabs>
          <w:tab w:val="clear" w:pos="504"/>
          <w:tab w:val="decimal" w:pos="648"/>
        </w:tabs>
        <w:spacing w:before="108" w:line="250" w:lineRule="exact"/>
        <w:ind w:left="648" w:right="144" w:hanging="504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 xml:space="preserve">W przypadku naruszenia przez studenta w sposób rażący dyscypliny pracy, pracodawca może zażądać </w:t>
      </w:r>
      <w:r>
        <w:rPr>
          <w:rFonts w:ascii="Verdana" w:hAnsi="Verdana"/>
          <w:color w:val="000000"/>
          <w:spacing w:val="-5"/>
          <w:sz w:val="19"/>
          <w:lang w:val="pl-PL"/>
        </w:rPr>
        <w:t>od Uczelni odwołania studenta z praktyki.</w:t>
      </w:r>
    </w:p>
    <w:p w14:paraId="420BA65D" w14:textId="77777777" w:rsidR="00660B5E" w:rsidRDefault="00000000">
      <w:pPr>
        <w:numPr>
          <w:ilvl w:val="0"/>
          <w:numId w:val="8"/>
        </w:numPr>
        <w:tabs>
          <w:tab w:val="clear" w:pos="504"/>
          <w:tab w:val="decimal" w:pos="648"/>
        </w:tabs>
        <w:spacing w:before="144" w:line="234" w:lineRule="exact"/>
        <w:ind w:left="648" w:right="144" w:hanging="504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 xml:space="preserve">Student odwołany z praktyki na skutek żądania pracodawcy może stanąć przed komisją dyscyplinarną </w:t>
      </w:r>
      <w:r>
        <w:rPr>
          <w:rFonts w:ascii="Verdana" w:hAnsi="Verdana"/>
          <w:color w:val="000000"/>
          <w:spacing w:val="-8"/>
          <w:sz w:val="19"/>
          <w:lang w:val="pl-PL"/>
        </w:rPr>
        <w:t>ds. studenckich.</w:t>
      </w:r>
    </w:p>
    <w:p w14:paraId="53FA1381" w14:textId="77777777" w:rsidR="00660B5E" w:rsidRDefault="00000000">
      <w:pPr>
        <w:numPr>
          <w:ilvl w:val="0"/>
          <w:numId w:val="8"/>
        </w:numPr>
        <w:tabs>
          <w:tab w:val="clear" w:pos="504"/>
          <w:tab w:val="decimal" w:pos="648"/>
        </w:tabs>
        <w:spacing w:before="144" w:line="250" w:lineRule="exact"/>
        <w:ind w:left="648" w:right="144" w:hanging="504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>W zakresie nieuregulowanym w niniejszym Regulaminie zastosowanie mają wewnętrzne przepisy Uniwersytetu Warmińsko-Mazurskiego w Olsztynie.</w:t>
      </w:r>
    </w:p>
    <w:sectPr w:rsidR="00660B5E">
      <w:pgSz w:w="11918" w:h="16854"/>
      <w:pgMar w:top="880" w:right="882" w:bottom="12344" w:left="9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128"/>
    <w:multiLevelType w:val="multilevel"/>
    <w:tmpl w:val="A482B05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81A15"/>
    <w:multiLevelType w:val="multilevel"/>
    <w:tmpl w:val="AEAA507E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863D9"/>
    <w:multiLevelType w:val="multilevel"/>
    <w:tmpl w:val="9DB84094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AC614D"/>
    <w:multiLevelType w:val="multilevel"/>
    <w:tmpl w:val="2C8E914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D65EF"/>
    <w:multiLevelType w:val="multilevel"/>
    <w:tmpl w:val="8E82BC2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D4F8D"/>
    <w:multiLevelType w:val="multilevel"/>
    <w:tmpl w:val="1BBEBC1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B0989"/>
    <w:multiLevelType w:val="multilevel"/>
    <w:tmpl w:val="D68E93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FF05C3"/>
    <w:multiLevelType w:val="multilevel"/>
    <w:tmpl w:val="89D2DF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5556633">
    <w:abstractNumId w:val="7"/>
  </w:num>
  <w:num w:numId="2" w16cid:durableId="1327171216">
    <w:abstractNumId w:val="6"/>
  </w:num>
  <w:num w:numId="3" w16cid:durableId="1593901068">
    <w:abstractNumId w:val="0"/>
  </w:num>
  <w:num w:numId="4" w16cid:durableId="970014584">
    <w:abstractNumId w:val="1"/>
  </w:num>
  <w:num w:numId="5" w16cid:durableId="845368452">
    <w:abstractNumId w:val="4"/>
  </w:num>
  <w:num w:numId="6" w16cid:durableId="748694090">
    <w:abstractNumId w:val="3"/>
  </w:num>
  <w:num w:numId="7" w16cid:durableId="388653965">
    <w:abstractNumId w:val="5"/>
  </w:num>
  <w:num w:numId="8" w16cid:durableId="49211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5E"/>
    <w:rsid w:val="00660B5E"/>
    <w:rsid w:val="009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A6F7"/>
  <w15:docId w15:val="{75C0ECAC-8178-44D1-8263-BE52E9D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Teologii</dc:creator>
  <cp:lastModifiedBy>Ewelina</cp:lastModifiedBy>
  <cp:revision>2</cp:revision>
  <dcterms:created xsi:type="dcterms:W3CDTF">2023-08-23T07:14:00Z</dcterms:created>
  <dcterms:modified xsi:type="dcterms:W3CDTF">2023-08-23T07:14:00Z</dcterms:modified>
</cp:coreProperties>
</file>