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59" w:rsidRDefault="002E0C59" w:rsidP="003144A3">
      <w:pPr>
        <w:spacing w:after="0" w:line="240" w:lineRule="auto"/>
        <w:rPr>
          <w:rFonts w:ascii="Times New Roman" w:hAnsi="Times New Roman" w:cs="Times New Roman"/>
          <w:sz w:val="24"/>
          <w:szCs w:val="24"/>
        </w:rPr>
      </w:pPr>
      <w:r w:rsidRPr="00B8407C">
        <w:rPr>
          <w:rFonts w:ascii="Times New Roman" w:hAnsi="Times New Roman" w:cs="Times New Roman"/>
          <w:sz w:val="24"/>
          <w:szCs w:val="24"/>
        </w:rPr>
        <w:t>Ks. dr hab. Zdzisław Kupisiński, prof. KUL</w:t>
      </w:r>
      <w:r w:rsidR="00F11321">
        <w:rPr>
          <w:rFonts w:ascii="Times New Roman" w:hAnsi="Times New Roman" w:cs="Times New Roman"/>
          <w:sz w:val="24"/>
          <w:szCs w:val="24"/>
        </w:rPr>
        <w:tab/>
      </w:r>
      <w:r w:rsidR="00F11321">
        <w:rPr>
          <w:rFonts w:ascii="Times New Roman" w:hAnsi="Times New Roman" w:cs="Times New Roman"/>
          <w:sz w:val="24"/>
          <w:szCs w:val="24"/>
        </w:rPr>
        <w:tab/>
      </w:r>
      <w:r w:rsidR="00F11321">
        <w:rPr>
          <w:rFonts w:ascii="Times New Roman" w:hAnsi="Times New Roman" w:cs="Times New Roman"/>
          <w:sz w:val="24"/>
          <w:szCs w:val="24"/>
        </w:rPr>
        <w:tab/>
      </w:r>
    </w:p>
    <w:p w:rsidR="002E0C59" w:rsidRDefault="002E0C59" w:rsidP="003144A3">
      <w:pPr>
        <w:spacing w:after="0" w:line="240" w:lineRule="auto"/>
        <w:rPr>
          <w:rFonts w:ascii="Times New Roman" w:hAnsi="Times New Roman" w:cs="Times New Roman"/>
          <w:sz w:val="24"/>
          <w:szCs w:val="24"/>
        </w:rPr>
      </w:pPr>
      <w:r>
        <w:rPr>
          <w:rFonts w:ascii="Times New Roman" w:hAnsi="Times New Roman" w:cs="Times New Roman"/>
          <w:sz w:val="24"/>
          <w:szCs w:val="24"/>
        </w:rPr>
        <w:t>Katedra Religiologii i Misjologii</w:t>
      </w:r>
    </w:p>
    <w:p w:rsidR="002E0C59" w:rsidRDefault="002E0C59" w:rsidP="003144A3">
      <w:pPr>
        <w:spacing w:after="0" w:line="240" w:lineRule="auto"/>
        <w:rPr>
          <w:rFonts w:ascii="Times New Roman" w:hAnsi="Times New Roman" w:cs="Times New Roman"/>
          <w:sz w:val="24"/>
          <w:szCs w:val="24"/>
        </w:rPr>
      </w:pPr>
      <w:r>
        <w:rPr>
          <w:rFonts w:ascii="Times New Roman" w:hAnsi="Times New Roman" w:cs="Times New Roman"/>
          <w:sz w:val="24"/>
          <w:szCs w:val="24"/>
        </w:rPr>
        <w:t>Instytut Teologii Fundamentalnej</w:t>
      </w:r>
    </w:p>
    <w:p w:rsidR="002E0C59" w:rsidRDefault="002E0C59" w:rsidP="003144A3">
      <w:pPr>
        <w:spacing w:after="0" w:line="240" w:lineRule="auto"/>
        <w:rPr>
          <w:rFonts w:ascii="Times New Roman" w:hAnsi="Times New Roman" w:cs="Times New Roman"/>
          <w:sz w:val="24"/>
          <w:szCs w:val="24"/>
        </w:rPr>
      </w:pPr>
      <w:r>
        <w:rPr>
          <w:rFonts w:ascii="Times New Roman" w:hAnsi="Times New Roman" w:cs="Times New Roman"/>
          <w:sz w:val="24"/>
          <w:szCs w:val="24"/>
        </w:rPr>
        <w:t>Wydział Teologii KUL</w:t>
      </w:r>
    </w:p>
    <w:p w:rsidR="002E0C59" w:rsidRPr="00F11321" w:rsidRDefault="002E0C59" w:rsidP="00F11321">
      <w:pPr>
        <w:spacing w:line="360" w:lineRule="auto"/>
        <w:rPr>
          <w:rFonts w:ascii="Times New Roman" w:hAnsi="Times New Roman" w:cs="Times New Roman"/>
          <w:sz w:val="24"/>
          <w:szCs w:val="24"/>
        </w:rPr>
      </w:pPr>
    </w:p>
    <w:p w:rsidR="002E0C59" w:rsidRPr="00F11321" w:rsidRDefault="002E0C59" w:rsidP="00F11321">
      <w:pPr>
        <w:spacing w:line="360" w:lineRule="auto"/>
        <w:jc w:val="center"/>
        <w:rPr>
          <w:rFonts w:ascii="Times New Roman" w:hAnsi="Times New Roman" w:cs="Times New Roman"/>
          <w:b/>
          <w:bCs/>
          <w:sz w:val="24"/>
          <w:szCs w:val="24"/>
        </w:rPr>
      </w:pPr>
      <w:r w:rsidRPr="00F11321">
        <w:rPr>
          <w:rFonts w:ascii="Times New Roman" w:hAnsi="Times New Roman" w:cs="Times New Roman"/>
          <w:b/>
          <w:bCs/>
          <w:sz w:val="24"/>
          <w:szCs w:val="24"/>
        </w:rPr>
        <w:t>RECENZJA</w:t>
      </w:r>
    </w:p>
    <w:p w:rsidR="002E0C59" w:rsidRPr="00F11321" w:rsidRDefault="002E0C59" w:rsidP="00F11321">
      <w:pPr>
        <w:spacing w:line="360" w:lineRule="auto"/>
        <w:ind w:firstLine="708"/>
        <w:rPr>
          <w:rFonts w:ascii="Times New Roman" w:hAnsi="Times New Roman" w:cs="Times New Roman"/>
          <w:b/>
          <w:bCs/>
          <w:sz w:val="24"/>
          <w:szCs w:val="24"/>
        </w:rPr>
      </w:pPr>
      <w:r w:rsidRPr="00F11321">
        <w:rPr>
          <w:rFonts w:ascii="Times New Roman" w:hAnsi="Times New Roman" w:cs="Times New Roman"/>
          <w:b/>
          <w:bCs/>
          <w:sz w:val="24"/>
          <w:szCs w:val="24"/>
        </w:rPr>
        <w:t xml:space="preserve">rozprawy doktorskiej Romana </w:t>
      </w:r>
      <w:proofErr w:type="spellStart"/>
      <w:r w:rsidRPr="00F11321">
        <w:rPr>
          <w:rFonts w:ascii="Times New Roman" w:hAnsi="Times New Roman" w:cs="Times New Roman"/>
          <w:b/>
          <w:bCs/>
          <w:sz w:val="24"/>
          <w:szCs w:val="24"/>
        </w:rPr>
        <w:t>Kordonskiego</w:t>
      </w:r>
      <w:proofErr w:type="spellEnd"/>
      <w:r w:rsidRPr="00F11321">
        <w:rPr>
          <w:rFonts w:ascii="Times New Roman" w:hAnsi="Times New Roman" w:cs="Times New Roman"/>
          <w:b/>
          <w:bCs/>
          <w:sz w:val="24"/>
          <w:szCs w:val="24"/>
        </w:rPr>
        <w:t xml:space="preserve"> pt. „Przeobrażenia obrzędowości żałobnej grekokatolickich mieszkańców Pokucia w XX wieku”, Olsztyn 2018 , ss. 360, napisanej pod kierunkiem ks. dr. hab. Jacka Jana Pawlika, prof. UWM oraz promotora pomocniczego dr. hab. Jacka Kowalewskiego</w:t>
      </w:r>
    </w:p>
    <w:p w:rsidR="002E0C59" w:rsidRPr="00F11321" w:rsidRDefault="002E0C59" w:rsidP="00F11321">
      <w:pPr>
        <w:spacing w:line="360" w:lineRule="auto"/>
        <w:ind w:firstLine="708"/>
        <w:rPr>
          <w:rFonts w:ascii="Times New Roman" w:hAnsi="Times New Roman" w:cs="Times New Roman"/>
          <w:sz w:val="24"/>
          <w:szCs w:val="24"/>
        </w:rPr>
      </w:pPr>
      <w:r w:rsidRPr="00F11321">
        <w:rPr>
          <w:rFonts w:ascii="Times New Roman" w:hAnsi="Times New Roman" w:cs="Times New Roman"/>
          <w:sz w:val="24"/>
          <w:szCs w:val="24"/>
        </w:rPr>
        <w:t xml:space="preserve">Wykonując uchwałę </w:t>
      </w:r>
      <w:r w:rsidRPr="00F11321">
        <w:rPr>
          <w:rFonts w:ascii="Times New Roman" w:hAnsi="Times New Roman" w:cs="Times New Roman"/>
          <w:color w:val="000000"/>
          <w:sz w:val="24"/>
          <w:szCs w:val="24"/>
        </w:rPr>
        <w:t>nr</w:t>
      </w:r>
      <w:r w:rsidRPr="00F11321">
        <w:rPr>
          <w:rFonts w:ascii="Times New Roman" w:hAnsi="Times New Roman" w:cs="Times New Roman"/>
          <w:sz w:val="24"/>
          <w:szCs w:val="24"/>
        </w:rPr>
        <w:t xml:space="preserve"> 221 Rady Wydziału Teologii Uniwersytetu Warmińsko-Mazurskiego w Olsztynie z dnia 18.10.2018 r., przedstawiam następującą recenzję rozprawy doktorskiej pana mgr lic. Romana </w:t>
      </w:r>
      <w:proofErr w:type="spellStart"/>
      <w:r w:rsidRPr="00F11321">
        <w:rPr>
          <w:rFonts w:ascii="Times New Roman" w:hAnsi="Times New Roman" w:cs="Times New Roman"/>
          <w:sz w:val="24"/>
          <w:szCs w:val="24"/>
        </w:rPr>
        <w:t>Kordonskiego</w:t>
      </w:r>
      <w:proofErr w:type="spellEnd"/>
      <w:r w:rsidRPr="00F11321">
        <w:rPr>
          <w:rFonts w:ascii="Times New Roman" w:hAnsi="Times New Roman" w:cs="Times New Roman"/>
          <w:sz w:val="24"/>
          <w:szCs w:val="24"/>
        </w:rPr>
        <w:t>.</w:t>
      </w:r>
    </w:p>
    <w:p w:rsidR="002E0C59" w:rsidRPr="00F11321" w:rsidRDefault="002E0C59" w:rsidP="00F11321">
      <w:pPr>
        <w:spacing w:line="360" w:lineRule="auto"/>
        <w:jc w:val="center"/>
        <w:rPr>
          <w:rFonts w:ascii="Times New Roman" w:hAnsi="Times New Roman" w:cs="Times New Roman"/>
          <w:b/>
          <w:bCs/>
          <w:sz w:val="24"/>
          <w:szCs w:val="24"/>
        </w:rPr>
      </w:pPr>
      <w:r w:rsidRPr="00F11321">
        <w:rPr>
          <w:rFonts w:ascii="Times New Roman" w:hAnsi="Times New Roman" w:cs="Times New Roman"/>
          <w:b/>
          <w:bCs/>
          <w:sz w:val="24"/>
          <w:szCs w:val="24"/>
        </w:rPr>
        <w:t>1.</w:t>
      </w:r>
      <w:r w:rsidR="009034AA">
        <w:rPr>
          <w:rFonts w:ascii="Times New Roman" w:hAnsi="Times New Roman" w:cs="Times New Roman"/>
          <w:b/>
          <w:bCs/>
          <w:sz w:val="24"/>
          <w:szCs w:val="24"/>
        </w:rPr>
        <w:t xml:space="preserve"> </w:t>
      </w:r>
      <w:r w:rsidRPr="00F11321">
        <w:rPr>
          <w:rFonts w:ascii="Times New Roman" w:hAnsi="Times New Roman" w:cs="Times New Roman"/>
          <w:b/>
          <w:bCs/>
          <w:sz w:val="24"/>
          <w:szCs w:val="24"/>
        </w:rPr>
        <w:t>Temat rozprawy</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sz w:val="24"/>
          <w:szCs w:val="24"/>
        </w:rPr>
        <w:t>Recenzowana rozprawa doktorska dotyczy istotnych dla każdego człowieka zaga</w:t>
      </w:r>
      <w:r w:rsidRPr="00F11321">
        <w:rPr>
          <w:rFonts w:ascii="Times New Roman" w:hAnsi="Times New Roman" w:cs="Times New Roman"/>
          <w:sz w:val="24"/>
          <w:szCs w:val="24"/>
        </w:rPr>
        <w:t>d</w:t>
      </w:r>
      <w:r w:rsidRPr="00F11321">
        <w:rPr>
          <w:rFonts w:ascii="Times New Roman" w:hAnsi="Times New Roman" w:cs="Times New Roman"/>
          <w:sz w:val="24"/>
          <w:szCs w:val="24"/>
        </w:rPr>
        <w:t>nień, jakimi są: zjawisko umierania, śmierć i życie pozagrobowe. Na ten temat powstało wiele publikacji, ale Autor pracy analizuje powyższe zagadnienia wśród mieszkańców Pokucia – obecnie leżącego na terenie Ukrainy. Opracowanie tej problematyki w odniesieniu do obycz</w:t>
      </w:r>
      <w:r w:rsidRPr="00F11321">
        <w:rPr>
          <w:rFonts w:ascii="Times New Roman" w:hAnsi="Times New Roman" w:cs="Times New Roman"/>
          <w:sz w:val="24"/>
          <w:szCs w:val="24"/>
        </w:rPr>
        <w:t>a</w:t>
      </w:r>
      <w:r w:rsidRPr="00F11321">
        <w:rPr>
          <w:rFonts w:ascii="Times New Roman" w:hAnsi="Times New Roman" w:cs="Times New Roman"/>
          <w:sz w:val="24"/>
          <w:szCs w:val="24"/>
        </w:rPr>
        <w:t>jowości mieszkańców regionu Pokucia zasługuje na szczególną uwagę, tym bardziej, że ko</w:t>
      </w:r>
      <w:r w:rsidRPr="00F11321">
        <w:rPr>
          <w:rFonts w:ascii="Times New Roman" w:hAnsi="Times New Roman" w:cs="Times New Roman"/>
          <w:sz w:val="24"/>
          <w:szCs w:val="24"/>
        </w:rPr>
        <w:t>n</w:t>
      </w:r>
      <w:r w:rsidRPr="00F11321">
        <w:rPr>
          <w:rFonts w:ascii="Times New Roman" w:hAnsi="Times New Roman" w:cs="Times New Roman"/>
          <w:sz w:val="24"/>
          <w:szCs w:val="24"/>
        </w:rPr>
        <w:t>centruje się na funeralnej obrzędowości wiernych Kościoła grekokatolickiego. Rozpatrywane są zarówno obrzędy z przeszłości, jak i te obecnie praktykowane przez miejscową społec</w:t>
      </w:r>
      <w:r w:rsidRPr="00F11321">
        <w:rPr>
          <w:rFonts w:ascii="Times New Roman" w:hAnsi="Times New Roman" w:cs="Times New Roman"/>
          <w:sz w:val="24"/>
          <w:szCs w:val="24"/>
        </w:rPr>
        <w:t>z</w:t>
      </w:r>
      <w:r w:rsidRPr="00F11321">
        <w:rPr>
          <w:rFonts w:ascii="Times New Roman" w:hAnsi="Times New Roman" w:cs="Times New Roman"/>
          <w:sz w:val="24"/>
          <w:szCs w:val="24"/>
        </w:rPr>
        <w:t>ność. Podjęty temat jest niezwykle ważny nie tylko z tego względu, że przedstawia i analizuje szybko zachodzące procesy przemian w kulturze i religijności ludowej na tym terenie, ale również dlatego, iż stanowi próbę ocalenia zniszczonych w okresie komunizmu reliktów dawnej obrzędowości ludowej, a w szczególności religijności ludowej ukazującej wiarę mieszkańców Pokucia w życie pozagrobowe. Problematyka dysertacji wychodzi naprzeciw współczesnym nurtom podejmowanym w tanatologii, kształtowanym przez zachodzące prz</w:t>
      </w:r>
      <w:r w:rsidRPr="00F11321">
        <w:rPr>
          <w:rFonts w:ascii="Times New Roman" w:hAnsi="Times New Roman" w:cs="Times New Roman"/>
          <w:sz w:val="24"/>
          <w:szCs w:val="24"/>
        </w:rPr>
        <w:t>e</w:t>
      </w:r>
      <w:r w:rsidRPr="00F11321">
        <w:rPr>
          <w:rFonts w:ascii="Times New Roman" w:hAnsi="Times New Roman" w:cs="Times New Roman"/>
          <w:sz w:val="24"/>
          <w:szCs w:val="24"/>
        </w:rPr>
        <w:t>miany polityczne, społeczno-gospodarcze, ekonomiczne, co niewątpliwie pozostawia znacz</w:t>
      </w:r>
      <w:r w:rsidRPr="00F11321">
        <w:rPr>
          <w:rFonts w:ascii="Times New Roman" w:hAnsi="Times New Roman" w:cs="Times New Roman"/>
          <w:sz w:val="24"/>
          <w:szCs w:val="24"/>
        </w:rPr>
        <w:t>ą</w:t>
      </w:r>
      <w:r w:rsidRPr="00F11321">
        <w:rPr>
          <w:rFonts w:ascii="Times New Roman" w:hAnsi="Times New Roman" w:cs="Times New Roman"/>
          <w:sz w:val="24"/>
          <w:szCs w:val="24"/>
        </w:rPr>
        <w:t xml:space="preserve">cy ślad w dotychczasowej refleksji na temat życia i śmierci.    </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Podjęcie się opracowania kwestii przeobrażeń obrzędowości żałobnej grekokatolików na Pokuciu w XX wieku jest potrzebne, aby nie tylko ocalić od zapomnienia dawne zwyczaje, obrzędy i wierzenia, które, zdaniem wielu, posiadały charakter zabobonny, ale znawcom ku</w:t>
      </w:r>
      <w:r w:rsidRPr="00F11321">
        <w:rPr>
          <w:rFonts w:ascii="Times New Roman" w:hAnsi="Times New Roman" w:cs="Times New Roman"/>
          <w:sz w:val="24"/>
          <w:szCs w:val="24"/>
        </w:rPr>
        <w:t>l</w:t>
      </w:r>
      <w:r w:rsidRPr="00F11321">
        <w:rPr>
          <w:rFonts w:ascii="Times New Roman" w:hAnsi="Times New Roman" w:cs="Times New Roman"/>
          <w:sz w:val="24"/>
          <w:szCs w:val="24"/>
        </w:rPr>
        <w:t xml:space="preserve">tury ludowej i religijności ludowej dostarczają informacji o poszukiwaniu sensu życia i jego </w:t>
      </w:r>
      <w:r w:rsidRPr="00F11321">
        <w:rPr>
          <w:rFonts w:ascii="Times New Roman" w:hAnsi="Times New Roman" w:cs="Times New Roman"/>
          <w:sz w:val="24"/>
          <w:szCs w:val="24"/>
        </w:rPr>
        <w:lastRenderedPageBreak/>
        <w:t>dopełnienia w otwartości człowieka na transcendencję, ukazują także dowody na wiarę mieszkańców tego terenu w życie pozagrobowe. Praktykowanie badanej obrzędowości po</w:t>
      </w:r>
      <w:r w:rsidRPr="00F11321">
        <w:rPr>
          <w:rFonts w:ascii="Times New Roman" w:hAnsi="Times New Roman" w:cs="Times New Roman"/>
          <w:sz w:val="24"/>
          <w:szCs w:val="24"/>
        </w:rPr>
        <w:t>d</w:t>
      </w:r>
      <w:r w:rsidRPr="00F11321">
        <w:rPr>
          <w:rFonts w:ascii="Times New Roman" w:hAnsi="Times New Roman" w:cs="Times New Roman"/>
          <w:sz w:val="24"/>
          <w:szCs w:val="24"/>
        </w:rPr>
        <w:t>trzymywało na duchu i w chrześcijańskiej wierze prześladowaną ludność Pokucia w okresie walki komunistycznych władz z Kościołem, gdy Ukraina stanowiła część Ukraińskiej Socjal</w:t>
      </w:r>
      <w:r w:rsidRPr="00F11321">
        <w:rPr>
          <w:rFonts w:ascii="Times New Roman" w:hAnsi="Times New Roman" w:cs="Times New Roman"/>
          <w:sz w:val="24"/>
          <w:szCs w:val="24"/>
        </w:rPr>
        <w:t>i</w:t>
      </w:r>
      <w:r w:rsidRPr="00F11321">
        <w:rPr>
          <w:rFonts w:ascii="Times New Roman" w:hAnsi="Times New Roman" w:cs="Times New Roman"/>
          <w:sz w:val="24"/>
          <w:szCs w:val="24"/>
        </w:rPr>
        <w:t>stycznej Republiki Radzieckiej. Pozostałe po latach indoktrynacji światopoglądowej obrzędy pogrzebowe warte są zebrania i opracowania, gdyż stanowią dziedzictwo kulturowe i religijne miejscowej ludności.</w:t>
      </w:r>
    </w:p>
    <w:p w:rsidR="002E0C59" w:rsidRPr="00F11321" w:rsidRDefault="002E0C59" w:rsidP="00F11321">
      <w:pPr>
        <w:spacing w:after="0" w:line="360" w:lineRule="auto"/>
        <w:ind w:left="1" w:firstLine="708"/>
        <w:jc w:val="center"/>
        <w:rPr>
          <w:rFonts w:ascii="Times New Roman" w:hAnsi="Times New Roman" w:cs="Times New Roman"/>
          <w:b/>
          <w:bCs/>
          <w:sz w:val="24"/>
          <w:szCs w:val="24"/>
        </w:rPr>
      </w:pPr>
      <w:r w:rsidRPr="00F11321">
        <w:rPr>
          <w:rFonts w:ascii="Times New Roman" w:hAnsi="Times New Roman" w:cs="Times New Roman"/>
          <w:b/>
          <w:bCs/>
          <w:sz w:val="24"/>
          <w:szCs w:val="24"/>
        </w:rPr>
        <w:t>2. Koncepcja i metoda pracy</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Pozytywnie należy ocenić zarówno samą koncepcję, jak i przyjęty przez Autora układ rozprawy doktorskiej. Pracę rozpoczyna spis treści w języku polskim i angielskim, następnie Autor zamieszcza wstęp (s. 7-24), po którym dzieli rozprawę na dwie części. Pierwsza zatyt</w:t>
      </w:r>
      <w:r w:rsidRPr="00F11321">
        <w:rPr>
          <w:rFonts w:ascii="Times New Roman" w:hAnsi="Times New Roman" w:cs="Times New Roman"/>
          <w:sz w:val="24"/>
          <w:szCs w:val="24"/>
        </w:rPr>
        <w:t>u</w:t>
      </w:r>
      <w:r w:rsidRPr="00F11321">
        <w:rPr>
          <w:rFonts w:ascii="Times New Roman" w:hAnsi="Times New Roman" w:cs="Times New Roman"/>
          <w:sz w:val="24"/>
          <w:szCs w:val="24"/>
        </w:rPr>
        <w:t>łowana jest „Wierzenia i praktyki ludowe związane ze śmiercią i pochówkiem”, składają się na nią trzy rozdziały (s. 26-174), natomiast część drugą „Instytucjonalne praktyki związane ze śmiercią i pochówkiem na Pokuciu” stanowią dwa rozdziały (s. 175-248). Po nich zamies</w:t>
      </w:r>
      <w:r w:rsidRPr="00F11321">
        <w:rPr>
          <w:rFonts w:ascii="Times New Roman" w:hAnsi="Times New Roman" w:cs="Times New Roman"/>
          <w:sz w:val="24"/>
          <w:szCs w:val="24"/>
        </w:rPr>
        <w:t>z</w:t>
      </w:r>
      <w:r w:rsidRPr="00F11321">
        <w:rPr>
          <w:rFonts w:ascii="Times New Roman" w:hAnsi="Times New Roman" w:cs="Times New Roman"/>
          <w:sz w:val="24"/>
          <w:szCs w:val="24"/>
        </w:rPr>
        <w:t>czone jest zakończenie (s. 249-254) i bibliografia, w której zostały wyszczególnione: źródła – podzielone na kościelne, etnograficzne i państwowe, następnie opracowania i literatura p</w:t>
      </w:r>
      <w:r w:rsidRPr="00F11321">
        <w:rPr>
          <w:rFonts w:ascii="Times New Roman" w:hAnsi="Times New Roman" w:cs="Times New Roman"/>
          <w:sz w:val="24"/>
          <w:szCs w:val="24"/>
        </w:rPr>
        <w:t>o</w:t>
      </w:r>
      <w:r w:rsidRPr="00F11321">
        <w:rPr>
          <w:rFonts w:ascii="Times New Roman" w:hAnsi="Times New Roman" w:cs="Times New Roman"/>
          <w:sz w:val="24"/>
          <w:szCs w:val="24"/>
        </w:rPr>
        <w:t>mocnicza (s. 255-299) oraz streszczenie w języku angielskim (s. 300-302). Pracę kończą aneksy, na które składają się: mapy badań terenowych, 77 fotografii, modlitwy, pieśni żało</w:t>
      </w:r>
      <w:r w:rsidRPr="00F11321">
        <w:rPr>
          <w:rFonts w:ascii="Times New Roman" w:hAnsi="Times New Roman" w:cs="Times New Roman"/>
          <w:sz w:val="24"/>
          <w:szCs w:val="24"/>
        </w:rPr>
        <w:t>b</w:t>
      </w:r>
      <w:r w:rsidRPr="00F11321">
        <w:rPr>
          <w:rFonts w:ascii="Times New Roman" w:hAnsi="Times New Roman" w:cs="Times New Roman"/>
          <w:sz w:val="24"/>
          <w:szCs w:val="24"/>
        </w:rPr>
        <w:t>ne, kwestionariusz badań terenowych oraz lista respondentów (s. 304-360).</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We wstępie Autor ukazuje zjawisko śmierci i postawy, jakie zajmuje wobec niej czł</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wiek, zwracając uwagę, że w kulturze ludowej przenikniętej wiarą dominował model, gdzie śmierć jest pojmowana jako granica między życiem doczesnym a wiecznym. Takie spojrzenie na śmierć mieszkańców Pokucia obrządku grekokatolickiego posiada swe źródło w tradycji Kościoła i chrześcijańskiego objawienia, które kontrastuje ze współczesnym materializmem czy modernizmem zamkniętymi na transcendencję. Autor słusznie zaznacza, że „konfrontacja dawnej obrzędowości ze współczesną </w:t>
      </w:r>
      <w:r w:rsidRPr="00F11321">
        <w:rPr>
          <w:rFonts w:ascii="Times New Roman" w:hAnsi="Times New Roman" w:cs="Times New Roman"/>
          <w:color w:val="000000"/>
          <w:sz w:val="24"/>
          <w:szCs w:val="24"/>
        </w:rPr>
        <w:t>rzeczywistością,</w:t>
      </w:r>
      <w:r w:rsidRPr="00F11321">
        <w:rPr>
          <w:rFonts w:ascii="Times New Roman" w:hAnsi="Times New Roman" w:cs="Times New Roman"/>
          <w:color w:val="FF0000"/>
          <w:sz w:val="24"/>
          <w:szCs w:val="24"/>
        </w:rPr>
        <w:t xml:space="preserve"> </w:t>
      </w:r>
      <w:r w:rsidRPr="00F11321">
        <w:rPr>
          <w:rFonts w:ascii="Times New Roman" w:hAnsi="Times New Roman" w:cs="Times New Roman"/>
          <w:sz w:val="24"/>
          <w:szCs w:val="24"/>
        </w:rPr>
        <w:t>intelektualną i pragmatyczną »oczys</w:t>
      </w:r>
      <w:r w:rsidRPr="00F11321">
        <w:rPr>
          <w:rFonts w:ascii="Times New Roman" w:hAnsi="Times New Roman" w:cs="Times New Roman"/>
          <w:sz w:val="24"/>
          <w:szCs w:val="24"/>
        </w:rPr>
        <w:t>z</w:t>
      </w:r>
      <w:r w:rsidRPr="00F11321">
        <w:rPr>
          <w:rFonts w:ascii="Times New Roman" w:hAnsi="Times New Roman" w:cs="Times New Roman"/>
          <w:sz w:val="24"/>
          <w:szCs w:val="24"/>
        </w:rPr>
        <w:t>cza« przedpole naukowe, ale nie oznacza, że funkcjonowanie jej w przeszłości pozbawione było sensu” (s. 9). Dla wierzących – a takiej społeczności dotyczy niniejsze opracowanie – życie po śmierci było czymś oczywistym, dlatego chciano się do śmierci odpowiednio prz</w:t>
      </w:r>
      <w:r w:rsidRPr="00F11321">
        <w:rPr>
          <w:rFonts w:ascii="Times New Roman" w:hAnsi="Times New Roman" w:cs="Times New Roman"/>
          <w:sz w:val="24"/>
          <w:szCs w:val="24"/>
        </w:rPr>
        <w:t>y</w:t>
      </w:r>
      <w:r w:rsidRPr="00F11321">
        <w:rPr>
          <w:rFonts w:ascii="Times New Roman" w:hAnsi="Times New Roman" w:cs="Times New Roman"/>
          <w:sz w:val="24"/>
          <w:szCs w:val="24"/>
        </w:rPr>
        <w:t>gotować, tak jak nakazywała tradycja, aby po niej osiągnąć stan szczęśliwości, którą zape</w:t>
      </w:r>
      <w:r w:rsidRPr="00F11321">
        <w:rPr>
          <w:rFonts w:ascii="Times New Roman" w:hAnsi="Times New Roman" w:cs="Times New Roman"/>
          <w:sz w:val="24"/>
          <w:szCs w:val="24"/>
        </w:rPr>
        <w:t>w</w:t>
      </w:r>
      <w:r w:rsidRPr="00F11321">
        <w:rPr>
          <w:rFonts w:ascii="Times New Roman" w:hAnsi="Times New Roman" w:cs="Times New Roman"/>
          <w:sz w:val="24"/>
          <w:szCs w:val="24"/>
        </w:rPr>
        <w:t xml:space="preserve">nia niebo. </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Po rozważaniach wstępnych Doktorant uzasadnia cel i potrzebę opracowania podjęt</w:t>
      </w:r>
      <w:r w:rsidRPr="00F11321">
        <w:rPr>
          <w:rFonts w:ascii="Times New Roman" w:hAnsi="Times New Roman" w:cs="Times New Roman"/>
          <w:sz w:val="24"/>
          <w:szCs w:val="24"/>
        </w:rPr>
        <w:t>e</w:t>
      </w:r>
      <w:r w:rsidRPr="00F11321">
        <w:rPr>
          <w:rFonts w:ascii="Times New Roman" w:hAnsi="Times New Roman" w:cs="Times New Roman"/>
          <w:sz w:val="24"/>
          <w:szCs w:val="24"/>
        </w:rPr>
        <w:t>go tematu. Wyjaśnia, dlaczego nie ograniczył się jedynie do prezentacji obrzędów pogrzeb</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wych, a poszerzył je o rytuały sprawowane przed agonią oraz obrzędy kończące okres żałoby </w:t>
      </w:r>
      <w:r w:rsidRPr="00F11321">
        <w:rPr>
          <w:rFonts w:ascii="Times New Roman" w:hAnsi="Times New Roman" w:cs="Times New Roman"/>
          <w:sz w:val="24"/>
          <w:szCs w:val="24"/>
        </w:rPr>
        <w:lastRenderedPageBreak/>
        <w:t>po zmarłym. Zwrócenie uwagi na dokonujące się zmiany polityczne, gospodarcze, światop</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glądowe, które wpłynęły na zmianę tradycji związanej ze śmiercią tym bardziej skłania do zajęcia się problematyką, która wymaga kompleksowego opracowania. </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 xml:space="preserve">Podstawę pracy stanowi rekonstrukcja obrzędowości żałobnej przełomu XIX i XX wieku, </w:t>
      </w:r>
      <w:r w:rsidRPr="00F11321">
        <w:rPr>
          <w:rFonts w:ascii="Times New Roman" w:hAnsi="Times New Roman" w:cs="Times New Roman"/>
          <w:color w:val="000000"/>
          <w:sz w:val="24"/>
          <w:szCs w:val="24"/>
        </w:rPr>
        <w:t>która jako jedna z niewielu jest „konserwatywna”</w:t>
      </w:r>
      <w:r w:rsidRPr="00F11321">
        <w:rPr>
          <w:rFonts w:ascii="Times New Roman" w:hAnsi="Times New Roman" w:cs="Times New Roman"/>
          <w:sz w:val="24"/>
          <w:szCs w:val="24"/>
        </w:rPr>
        <w:t xml:space="preserve"> – jak Autor określa – w obrzędow</w:t>
      </w:r>
      <w:r w:rsidRPr="00F11321">
        <w:rPr>
          <w:rFonts w:ascii="Times New Roman" w:hAnsi="Times New Roman" w:cs="Times New Roman"/>
          <w:sz w:val="24"/>
          <w:szCs w:val="24"/>
        </w:rPr>
        <w:t>o</w:t>
      </w:r>
      <w:r w:rsidRPr="00F11321">
        <w:rPr>
          <w:rFonts w:ascii="Times New Roman" w:hAnsi="Times New Roman" w:cs="Times New Roman"/>
          <w:sz w:val="24"/>
          <w:szCs w:val="24"/>
        </w:rPr>
        <w:t>ści ludowej, przedstawia „najgłębsze pokłady tradycyjnej kultury” (s. 11-12), zapewne dlat</w:t>
      </w:r>
      <w:r w:rsidRPr="00F11321">
        <w:rPr>
          <w:rFonts w:ascii="Times New Roman" w:hAnsi="Times New Roman" w:cs="Times New Roman"/>
          <w:sz w:val="24"/>
          <w:szCs w:val="24"/>
        </w:rPr>
        <w:t>e</w:t>
      </w:r>
      <w:r w:rsidRPr="00F11321">
        <w:rPr>
          <w:rFonts w:ascii="Times New Roman" w:hAnsi="Times New Roman" w:cs="Times New Roman"/>
          <w:sz w:val="24"/>
          <w:szCs w:val="24"/>
        </w:rPr>
        <w:t>go, że odnosi się do życia po śmierci, a tym samym, stanowiąc pewne „tabu”, zachowała swe rytuały, wzbudzała bowiem lęk nie tylko wśród wierzących, ale także wśród tych, którzy ze względów ideologicznych walczyli z religią. Doktorant z badawczego punktu widzenia w</w:t>
      </w:r>
      <w:r w:rsidRPr="00F11321">
        <w:rPr>
          <w:rFonts w:ascii="Times New Roman" w:hAnsi="Times New Roman" w:cs="Times New Roman"/>
          <w:sz w:val="24"/>
          <w:szCs w:val="24"/>
        </w:rPr>
        <w:t>y</w:t>
      </w:r>
      <w:r w:rsidRPr="00F11321">
        <w:rPr>
          <w:rFonts w:ascii="Times New Roman" w:hAnsi="Times New Roman" w:cs="Times New Roman"/>
          <w:sz w:val="24"/>
          <w:szCs w:val="24"/>
        </w:rPr>
        <w:t xml:space="preserve">różnia trzy poziomy </w:t>
      </w:r>
      <w:proofErr w:type="spellStart"/>
      <w:r w:rsidRPr="00F11321">
        <w:rPr>
          <w:rFonts w:ascii="Times New Roman" w:hAnsi="Times New Roman" w:cs="Times New Roman"/>
          <w:sz w:val="24"/>
          <w:szCs w:val="24"/>
        </w:rPr>
        <w:t>semiosfery</w:t>
      </w:r>
      <w:proofErr w:type="spellEnd"/>
      <w:r w:rsidRPr="00F11321">
        <w:rPr>
          <w:rFonts w:ascii="Times New Roman" w:hAnsi="Times New Roman" w:cs="Times New Roman"/>
          <w:sz w:val="24"/>
          <w:szCs w:val="24"/>
        </w:rPr>
        <w:t xml:space="preserve">: ludowa – dominująca do połowy XX wieku, obejmująca całość obrzędów związanych ze śmiercią, pogrzebem, pochowkiem i żałobą, druga – </w:t>
      </w:r>
      <w:r w:rsidRPr="00F11321">
        <w:rPr>
          <w:rFonts w:ascii="Times New Roman" w:hAnsi="Times New Roman" w:cs="Times New Roman"/>
          <w:color w:val="000000"/>
          <w:sz w:val="24"/>
          <w:szCs w:val="24"/>
        </w:rPr>
        <w:t>liturgia grekokatolicka pogrzebu łącząca się z ludową w szczególności w wyobrażeniach o życiu po śmierci</w:t>
      </w:r>
      <w:r w:rsidRPr="00F11321">
        <w:rPr>
          <w:rFonts w:ascii="Times New Roman" w:hAnsi="Times New Roman" w:cs="Times New Roman"/>
          <w:color w:val="FF0000"/>
          <w:sz w:val="24"/>
          <w:szCs w:val="24"/>
        </w:rPr>
        <w:t xml:space="preserve"> </w:t>
      </w:r>
      <w:r w:rsidRPr="00F11321">
        <w:rPr>
          <w:rFonts w:ascii="Times New Roman" w:hAnsi="Times New Roman" w:cs="Times New Roman"/>
          <w:sz w:val="24"/>
          <w:szCs w:val="24"/>
        </w:rPr>
        <w:t>i trzecia – prezentująca laickie rozumienie śmierci (</w:t>
      </w:r>
      <w:r w:rsidRPr="00F11321">
        <w:rPr>
          <w:rFonts w:ascii="Times New Roman" w:hAnsi="Times New Roman" w:cs="Times New Roman"/>
          <w:color w:val="000000"/>
          <w:sz w:val="24"/>
          <w:szCs w:val="24"/>
        </w:rPr>
        <w:t>obecna</w:t>
      </w:r>
      <w:r w:rsidRPr="00F11321">
        <w:rPr>
          <w:rFonts w:ascii="Times New Roman" w:hAnsi="Times New Roman" w:cs="Times New Roman"/>
          <w:sz w:val="24"/>
          <w:szCs w:val="24"/>
        </w:rPr>
        <w:t xml:space="preserve"> po zajęciu przez Związek Radziecki Pokucia i wprowadzeniu obrzędowości świeckiej, co łączyło się z ateizacją Ukra</w:t>
      </w:r>
      <w:r w:rsidRPr="00F11321">
        <w:rPr>
          <w:rFonts w:ascii="Times New Roman" w:hAnsi="Times New Roman" w:cs="Times New Roman"/>
          <w:sz w:val="24"/>
          <w:szCs w:val="24"/>
        </w:rPr>
        <w:t>i</w:t>
      </w:r>
      <w:r w:rsidRPr="00F11321">
        <w:rPr>
          <w:rFonts w:ascii="Times New Roman" w:hAnsi="Times New Roman" w:cs="Times New Roman"/>
          <w:sz w:val="24"/>
          <w:szCs w:val="24"/>
        </w:rPr>
        <w:t>ny oraz delegalizacją Kościoła grekokatolickiego).</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sz w:val="24"/>
          <w:szCs w:val="24"/>
        </w:rPr>
        <w:t>We wstępie Autor omówił stan badań nad podjętą problematyką na Pokuciu oraz źr</w:t>
      </w:r>
      <w:r w:rsidRPr="00F11321">
        <w:rPr>
          <w:rFonts w:ascii="Times New Roman" w:hAnsi="Times New Roman" w:cs="Times New Roman"/>
          <w:sz w:val="24"/>
          <w:szCs w:val="24"/>
        </w:rPr>
        <w:t>ó</w:t>
      </w:r>
      <w:r w:rsidRPr="00F11321">
        <w:rPr>
          <w:rFonts w:ascii="Times New Roman" w:hAnsi="Times New Roman" w:cs="Times New Roman"/>
          <w:sz w:val="24"/>
          <w:szCs w:val="24"/>
        </w:rPr>
        <w:t>dła, z których korzystał w opracowaniu tego tematu. Sięgał do literatury w języku ukraińskim, rosyjskim i polskim. Bazę źródłową stanowią rękopisy w języku ukraińskim zebrane przez pracowników bibliotek powiatowych w Tłumaczu i Kołomyi. Ponadto korzystał z takich p</w:t>
      </w:r>
      <w:r w:rsidRPr="00F11321">
        <w:rPr>
          <w:rFonts w:ascii="Times New Roman" w:hAnsi="Times New Roman" w:cs="Times New Roman"/>
          <w:sz w:val="24"/>
          <w:szCs w:val="24"/>
        </w:rPr>
        <w:t>u</w:t>
      </w:r>
      <w:r w:rsidRPr="00F11321">
        <w:rPr>
          <w:rFonts w:ascii="Times New Roman" w:hAnsi="Times New Roman" w:cs="Times New Roman"/>
          <w:sz w:val="24"/>
          <w:szCs w:val="24"/>
        </w:rPr>
        <w:t xml:space="preserve">blikacji wydanych w języku ukraińskim a omawiających obrzędowość pogrzebową, jak:  </w:t>
      </w:r>
      <w:r w:rsidRPr="00F11321">
        <w:rPr>
          <w:rFonts w:ascii="Times New Roman" w:hAnsi="Times New Roman" w:cs="Times New Roman"/>
          <w:i/>
          <w:iCs/>
          <w:sz w:val="24"/>
          <w:szCs w:val="24"/>
        </w:rPr>
        <w:t>Płacz pogrzebowy</w:t>
      </w:r>
      <w:r w:rsidRPr="00F11321">
        <w:rPr>
          <w:rFonts w:ascii="Times New Roman" w:hAnsi="Times New Roman" w:cs="Times New Roman"/>
          <w:sz w:val="24"/>
          <w:szCs w:val="24"/>
        </w:rPr>
        <w:t xml:space="preserve"> i </w:t>
      </w:r>
      <w:r w:rsidRPr="00F11321">
        <w:rPr>
          <w:rFonts w:ascii="Times New Roman" w:hAnsi="Times New Roman" w:cs="Times New Roman"/>
          <w:i/>
          <w:iCs/>
          <w:sz w:val="24"/>
          <w:szCs w:val="24"/>
        </w:rPr>
        <w:t>Pogrzebowe zwyczaje i obrzędy</w:t>
      </w:r>
      <w:r w:rsidRPr="00F11321">
        <w:rPr>
          <w:rFonts w:ascii="Times New Roman" w:hAnsi="Times New Roman" w:cs="Times New Roman"/>
          <w:sz w:val="24"/>
          <w:szCs w:val="24"/>
        </w:rPr>
        <w:t xml:space="preserve"> pod redakcją </w:t>
      </w:r>
      <w:proofErr w:type="spellStart"/>
      <w:r w:rsidRPr="00F11321">
        <w:rPr>
          <w:rFonts w:ascii="Times New Roman" w:hAnsi="Times New Roman" w:cs="Times New Roman"/>
          <w:sz w:val="24"/>
          <w:szCs w:val="24"/>
        </w:rPr>
        <w:t>Ilariona</w:t>
      </w:r>
      <w:proofErr w:type="spellEnd"/>
      <w:r w:rsidRPr="00F11321">
        <w:rPr>
          <w:rFonts w:ascii="Times New Roman" w:hAnsi="Times New Roman" w:cs="Times New Roman"/>
          <w:sz w:val="24"/>
          <w:szCs w:val="24"/>
        </w:rPr>
        <w:t xml:space="preserve"> Święcickiego і </w:t>
      </w:r>
      <w:proofErr w:type="spellStart"/>
      <w:r w:rsidRPr="00F11321">
        <w:rPr>
          <w:rFonts w:ascii="Times New Roman" w:hAnsi="Times New Roman" w:cs="Times New Roman"/>
          <w:sz w:val="24"/>
          <w:szCs w:val="24"/>
        </w:rPr>
        <w:t>W</w:t>
      </w:r>
      <w:r w:rsidRPr="00F11321">
        <w:rPr>
          <w:rFonts w:ascii="Times New Roman" w:hAnsi="Times New Roman" w:cs="Times New Roman"/>
          <w:sz w:val="24"/>
          <w:szCs w:val="24"/>
        </w:rPr>
        <w:t>o</w:t>
      </w:r>
      <w:r w:rsidRPr="00F11321">
        <w:rPr>
          <w:rFonts w:ascii="Times New Roman" w:hAnsi="Times New Roman" w:cs="Times New Roman"/>
          <w:sz w:val="24"/>
          <w:szCs w:val="24"/>
        </w:rPr>
        <w:t>łodymyra</w:t>
      </w:r>
      <w:proofErr w:type="spellEnd"/>
      <w:r w:rsidRPr="00F11321">
        <w:rPr>
          <w:rFonts w:ascii="Times New Roman" w:hAnsi="Times New Roman" w:cs="Times New Roman"/>
          <w:sz w:val="24"/>
          <w:szCs w:val="24"/>
        </w:rPr>
        <w:t xml:space="preserve"> </w:t>
      </w:r>
      <w:proofErr w:type="spellStart"/>
      <w:r w:rsidRPr="00F11321">
        <w:rPr>
          <w:rFonts w:ascii="Times New Roman" w:hAnsi="Times New Roman" w:cs="Times New Roman"/>
          <w:sz w:val="24"/>
          <w:szCs w:val="24"/>
        </w:rPr>
        <w:t>Hnatiuka</w:t>
      </w:r>
      <w:proofErr w:type="spellEnd"/>
      <w:r w:rsidRPr="00F11321">
        <w:rPr>
          <w:rFonts w:ascii="Times New Roman" w:hAnsi="Times New Roman" w:cs="Times New Roman"/>
          <w:sz w:val="24"/>
          <w:szCs w:val="24"/>
        </w:rPr>
        <w:t xml:space="preserve"> (</w:t>
      </w:r>
      <w:r w:rsidRPr="00F11321">
        <w:rPr>
          <w:rFonts w:ascii="Times New Roman" w:hAnsi="Times New Roman" w:cs="Times New Roman"/>
          <w:i/>
          <w:iCs/>
          <w:sz w:val="24"/>
          <w:szCs w:val="24"/>
        </w:rPr>
        <w:t>Etnograficzny zbiornik</w:t>
      </w:r>
      <w:r w:rsidRPr="00F11321">
        <w:rPr>
          <w:rFonts w:ascii="Times New Roman" w:hAnsi="Times New Roman" w:cs="Times New Roman"/>
          <w:sz w:val="24"/>
          <w:szCs w:val="24"/>
        </w:rPr>
        <w:t>, Lwów 1912, tom 31–32</w:t>
      </w:r>
      <w:r w:rsidRPr="00F11321">
        <w:rPr>
          <w:rFonts w:ascii="Times New Roman" w:hAnsi="Times New Roman" w:cs="Times New Roman"/>
          <w:color w:val="000000"/>
          <w:sz w:val="24"/>
          <w:szCs w:val="24"/>
        </w:rPr>
        <w:t>), ponadto Romana</w:t>
      </w:r>
      <w:r w:rsidRPr="00F11321">
        <w:rPr>
          <w:rFonts w:ascii="Times New Roman" w:hAnsi="Times New Roman" w:cs="Times New Roman"/>
          <w:sz w:val="24"/>
          <w:szCs w:val="24"/>
        </w:rPr>
        <w:t xml:space="preserve"> </w:t>
      </w:r>
      <w:proofErr w:type="spellStart"/>
      <w:r w:rsidRPr="00F11321">
        <w:rPr>
          <w:rFonts w:ascii="Times New Roman" w:hAnsi="Times New Roman" w:cs="Times New Roman"/>
          <w:sz w:val="24"/>
          <w:szCs w:val="24"/>
        </w:rPr>
        <w:t>Huz</w:t>
      </w:r>
      <w:r w:rsidRPr="00F11321">
        <w:rPr>
          <w:rFonts w:ascii="Times New Roman" w:hAnsi="Times New Roman" w:cs="Times New Roman"/>
          <w:sz w:val="24"/>
          <w:szCs w:val="24"/>
        </w:rPr>
        <w:t>i</w:t>
      </w:r>
      <w:r w:rsidRPr="00F11321">
        <w:rPr>
          <w:rFonts w:ascii="Times New Roman" w:hAnsi="Times New Roman" w:cs="Times New Roman"/>
          <w:sz w:val="24"/>
          <w:szCs w:val="24"/>
        </w:rPr>
        <w:t>ja</w:t>
      </w:r>
      <w:proofErr w:type="spellEnd"/>
      <w:r w:rsidRPr="00F11321">
        <w:rPr>
          <w:rFonts w:ascii="Times New Roman" w:hAnsi="Times New Roman" w:cs="Times New Roman"/>
          <w:sz w:val="24"/>
          <w:szCs w:val="24"/>
        </w:rPr>
        <w:t>,</w:t>
      </w:r>
      <w:r w:rsidRPr="00F11321">
        <w:rPr>
          <w:rFonts w:ascii="Times New Roman" w:hAnsi="Times New Roman" w:cs="Times New Roman"/>
          <w:i/>
          <w:iCs/>
          <w:sz w:val="24"/>
          <w:szCs w:val="24"/>
        </w:rPr>
        <w:t xml:space="preserve"> Z ludowej tanatologii: </w:t>
      </w:r>
      <w:proofErr w:type="spellStart"/>
      <w:r w:rsidRPr="00F11321">
        <w:rPr>
          <w:rFonts w:ascii="Times New Roman" w:hAnsi="Times New Roman" w:cs="Times New Roman"/>
          <w:i/>
          <w:iCs/>
          <w:sz w:val="24"/>
          <w:szCs w:val="24"/>
        </w:rPr>
        <w:t>karpatoznawcze</w:t>
      </w:r>
      <w:proofErr w:type="spellEnd"/>
      <w:r w:rsidRPr="00F11321">
        <w:rPr>
          <w:rFonts w:ascii="Times New Roman" w:hAnsi="Times New Roman" w:cs="Times New Roman"/>
          <w:i/>
          <w:iCs/>
          <w:sz w:val="24"/>
          <w:szCs w:val="24"/>
        </w:rPr>
        <w:t xml:space="preserve"> badania</w:t>
      </w:r>
      <w:r w:rsidRPr="00F11321">
        <w:rPr>
          <w:rFonts w:ascii="Times New Roman" w:hAnsi="Times New Roman" w:cs="Times New Roman"/>
          <w:sz w:val="24"/>
          <w:szCs w:val="24"/>
        </w:rPr>
        <w:t xml:space="preserve">, Lwów 2007, prace Piotra Czubińskiego,  </w:t>
      </w:r>
      <w:proofErr w:type="spellStart"/>
      <w:r w:rsidRPr="00F11321">
        <w:rPr>
          <w:rFonts w:ascii="Times New Roman" w:hAnsi="Times New Roman" w:cs="Times New Roman"/>
          <w:sz w:val="24"/>
          <w:szCs w:val="24"/>
        </w:rPr>
        <w:t>Wołodymyra</w:t>
      </w:r>
      <w:proofErr w:type="spellEnd"/>
      <w:r w:rsidRPr="00F11321">
        <w:rPr>
          <w:rFonts w:ascii="Times New Roman" w:hAnsi="Times New Roman" w:cs="Times New Roman"/>
          <w:sz w:val="24"/>
          <w:szCs w:val="24"/>
        </w:rPr>
        <w:t xml:space="preserve"> </w:t>
      </w:r>
      <w:proofErr w:type="spellStart"/>
      <w:r w:rsidRPr="00F11321">
        <w:rPr>
          <w:rFonts w:ascii="Times New Roman" w:hAnsi="Times New Roman" w:cs="Times New Roman"/>
          <w:sz w:val="24"/>
          <w:szCs w:val="24"/>
        </w:rPr>
        <w:t>Szuchewycza</w:t>
      </w:r>
      <w:proofErr w:type="spellEnd"/>
      <w:r w:rsidRPr="00F11321">
        <w:rPr>
          <w:rFonts w:ascii="Times New Roman" w:hAnsi="Times New Roman" w:cs="Times New Roman"/>
          <w:sz w:val="24"/>
          <w:szCs w:val="24"/>
        </w:rPr>
        <w:t xml:space="preserve">, </w:t>
      </w:r>
      <w:proofErr w:type="spellStart"/>
      <w:r w:rsidRPr="00F11321">
        <w:rPr>
          <w:rFonts w:ascii="Times New Roman" w:hAnsi="Times New Roman" w:cs="Times New Roman"/>
          <w:sz w:val="24"/>
          <w:szCs w:val="24"/>
        </w:rPr>
        <w:t>Antina</w:t>
      </w:r>
      <w:proofErr w:type="spellEnd"/>
      <w:r w:rsidRPr="00F11321">
        <w:rPr>
          <w:rFonts w:ascii="Times New Roman" w:hAnsi="Times New Roman" w:cs="Times New Roman"/>
          <w:sz w:val="24"/>
          <w:szCs w:val="24"/>
        </w:rPr>
        <w:t xml:space="preserve"> </w:t>
      </w:r>
      <w:proofErr w:type="spellStart"/>
      <w:r w:rsidRPr="00F11321">
        <w:rPr>
          <w:rFonts w:ascii="Times New Roman" w:hAnsi="Times New Roman" w:cs="Times New Roman"/>
          <w:sz w:val="24"/>
          <w:szCs w:val="24"/>
        </w:rPr>
        <w:t>Onyszczuks</w:t>
      </w:r>
      <w:proofErr w:type="spellEnd"/>
      <w:r w:rsidRPr="00F11321">
        <w:rPr>
          <w:rFonts w:ascii="Times New Roman" w:hAnsi="Times New Roman" w:cs="Times New Roman"/>
          <w:sz w:val="24"/>
          <w:szCs w:val="24"/>
        </w:rPr>
        <w:t xml:space="preserve">, a z publikacjach etnograficznych powoływał się na prace </w:t>
      </w:r>
      <w:proofErr w:type="spellStart"/>
      <w:r w:rsidRPr="00F11321">
        <w:rPr>
          <w:rFonts w:ascii="Times New Roman" w:hAnsi="Times New Roman" w:cs="Times New Roman"/>
          <w:color w:val="000000"/>
          <w:sz w:val="24"/>
          <w:szCs w:val="24"/>
          <w:lang w:eastAsia="pl-PL"/>
        </w:rPr>
        <w:t>Mychajły</w:t>
      </w:r>
      <w:proofErr w:type="spellEnd"/>
      <w:r w:rsidRPr="00F11321">
        <w:rPr>
          <w:rFonts w:ascii="Times New Roman" w:hAnsi="Times New Roman" w:cs="Times New Roman"/>
          <w:color w:val="000000"/>
          <w:sz w:val="24"/>
          <w:szCs w:val="24"/>
          <w:lang w:eastAsia="pl-PL"/>
        </w:rPr>
        <w:t xml:space="preserve"> </w:t>
      </w:r>
      <w:proofErr w:type="spellStart"/>
      <w:r w:rsidRPr="00F11321">
        <w:rPr>
          <w:rFonts w:ascii="Times New Roman" w:hAnsi="Times New Roman" w:cs="Times New Roman"/>
          <w:color w:val="000000"/>
          <w:sz w:val="24"/>
          <w:szCs w:val="24"/>
          <w:lang w:eastAsia="pl-PL"/>
        </w:rPr>
        <w:t>Dragomanowa</w:t>
      </w:r>
      <w:proofErr w:type="spellEnd"/>
      <w:r w:rsidRPr="00F11321">
        <w:rPr>
          <w:rFonts w:ascii="Times New Roman" w:hAnsi="Times New Roman" w:cs="Times New Roman"/>
          <w:sz w:val="24"/>
          <w:szCs w:val="24"/>
          <w:lang w:eastAsia="pl-PL"/>
        </w:rPr>
        <w:t xml:space="preserve">, Iwana Franki, </w:t>
      </w:r>
      <w:proofErr w:type="spellStart"/>
      <w:r w:rsidRPr="00F11321">
        <w:rPr>
          <w:rFonts w:ascii="Times New Roman" w:hAnsi="Times New Roman" w:cs="Times New Roman"/>
          <w:sz w:val="24"/>
          <w:szCs w:val="24"/>
          <w:lang w:eastAsia="pl-PL"/>
        </w:rPr>
        <w:t>Wołodymyra</w:t>
      </w:r>
      <w:proofErr w:type="spellEnd"/>
      <w:r w:rsidRPr="00F11321">
        <w:rPr>
          <w:rFonts w:ascii="Times New Roman" w:hAnsi="Times New Roman" w:cs="Times New Roman"/>
          <w:sz w:val="24"/>
          <w:szCs w:val="24"/>
          <w:lang w:eastAsia="pl-PL"/>
        </w:rPr>
        <w:t xml:space="preserve"> Ignatiuka, Borysa </w:t>
      </w:r>
      <w:proofErr w:type="spellStart"/>
      <w:r w:rsidRPr="00F11321">
        <w:rPr>
          <w:rFonts w:ascii="Times New Roman" w:hAnsi="Times New Roman" w:cs="Times New Roman"/>
          <w:sz w:val="24"/>
          <w:szCs w:val="24"/>
          <w:lang w:eastAsia="pl-PL"/>
        </w:rPr>
        <w:t>Gri</w:t>
      </w:r>
      <w:r w:rsidRPr="00F11321">
        <w:rPr>
          <w:rFonts w:ascii="Times New Roman" w:hAnsi="Times New Roman" w:cs="Times New Roman"/>
          <w:sz w:val="24"/>
          <w:szCs w:val="24"/>
          <w:lang w:eastAsia="pl-PL"/>
        </w:rPr>
        <w:t>n</w:t>
      </w:r>
      <w:r w:rsidRPr="00F11321">
        <w:rPr>
          <w:rFonts w:ascii="Times New Roman" w:hAnsi="Times New Roman" w:cs="Times New Roman"/>
          <w:sz w:val="24"/>
          <w:szCs w:val="24"/>
          <w:lang w:eastAsia="pl-PL"/>
        </w:rPr>
        <w:t>czenko</w:t>
      </w:r>
      <w:proofErr w:type="spellEnd"/>
      <w:r w:rsidRPr="00F11321">
        <w:rPr>
          <w:rFonts w:ascii="Times New Roman" w:hAnsi="Times New Roman" w:cs="Times New Roman"/>
          <w:sz w:val="24"/>
          <w:szCs w:val="24"/>
          <w:lang w:eastAsia="pl-PL"/>
        </w:rPr>
        <w:t xml:space="preserve"> i innych. Wiedzę czerpał również z ksiąg liturgicznych i dokumentów Kościoła gr</w:t>
      </w:r>
      <w:r w:rsidRPr="00F11321">
        <w:rPr>
          <w:rFonts w:ascii="Times New Roman" w:hAnsi="Times New Roman" w:cs="Times New Roman"/>
          <w:sz w:val="24"/>
          <w:szCs w:val="24"/>
          <w:lang w:eastAsia="pl-PL"/>
        </w:rPr>
        <w:t>e</w:t>
      </w:r>
      <w:r w:rsidRPr="00F11321">
        <w:rPr>
          <w:rFonts w:ascii="Times New Roman" w:hAnsi="Times New Roman" w:cs="Times New Roman"/>
          <w:sz w:val="24"/>
          <w:szCs w:val="24"/>
          <w:lang w:eastAsia="pl-PL"/>
        </w:rPr>
        <w:t xml:space="preserve">kokatolickiego, szczególnie przydatne okazały się do opisu pogrzebu. Z polskich publikacji odwołuje się do opracowań Oskara Kolberga, który badał </w:t>
      </w:r>
      <w:r w:rsidRPr="00F11321">
        <w:rPr>
          <w:rFonts w:ascii="Times New Roman" w:hAnsi="Times New Roman" w:cs="Times New Roman"/>
          <w:sz w:val="24"/>
          <w:szCs w:val="24"/>
        </w:rPr>
        <w:t>religijność i folklor mieszkańców Pokucia,</w:t>
      </w:r>
      <w:r w:rsidRPr="00F11321">
        <w:rPr>
          <w:rFonts w:ascii="Times New Roman" w:hAnsi="Times New Roman" w:cs="Times New Roman"/>
          <w:sz w:val="24"/>
          <w:szCs w:val="24"/>
          <w:lang w:eastAsia="pl-PL"/>
        </w:rPr>
        <w:t xml:space="preserve"> a także </w:t>
      </w:r>
      <w:r w:rsidRPr="00F11321">
        <w:rPr>
          <w:rFonts w:ascii="Times New Roman" w:hAnsi="Times New Roman" w:cs="Times New Roman"/>
          <w:sz w:val="24"/>
          <w:szCs w:val="24"/>
        </w:rPr>
        <w:t>obrzędowość ludności ukraińskiej, polskiej, białoruskiej, litewskiej. W liter</w:t>
      </w:r>
      <w:r w:rsidRPr="00F11321">
        <w:rPr>
          <w:rFonts w:ascii="Times New Roman" w:hAnsi="Times New Roman" w:cs="Times New Roman"/>
          <w:sz w:val="24"/>
          <w:szCs w:val="24"/>
        </w:rPr>
        <w:t>a</w:t>
      </w:r>
      <w:r w:rsidRPr="00F11321">
        <w:rPr>
          <w:rFonts w:ascii="Times New Roman" w:hAnsi="Times New Roman" w:cs="Times New Roman"/>
          <w:sz w:val="24"/>
          <w:szCs w:val="24"/>
        </w:rPr>
        <w:t>turze pomocniczej wymienia prace podejmujące tę problematykę, posiłkował się zatem twó</w:t>
      </w:r>
      <w:r w:rsidRPr="00F11321">
        <w:rPr>
          <w:rFonts w:ascii="Times New Roman" w:hAnsi="Times New Roman" w:cs="Times New Roman"/>
          <w:sz w:val="24"/>
          <w:szCs w:val="24"/>
        </w:rPr>
        <w:t>r</w:t>
      </w:r>
      <w:r w:rsidRPr="00F11321">
        <w:rPr>
          <w:rFonts w:ascii="Times New Roman" w:hAnsi="Times New Roman" w:cs="Times New Roman"/>
          <w:sz w:val="24"/>
          <w:szCs w:val="24"/>
        </w:rPr>
        <w:t>czością takich polskich autorów, jak: Adam Fiszer, ks. Jan Perszon, Zdzisław Kupisiński, Jacek Pawlik, z prac zbiorowych sięgał m.in. do napisanych pod redakcją Mariana Machinka, Zbigniewa Rudnickiego i innych.</w:t>
      </w:r>
    </w:p>
    <w:p w:rsidR="002E0C59" w:rsidRPr="00F11321" w:rsidRDefault="002E0C59" w:rsidP="00F11321">
      <w:pPr>
        <w:spacing w:after="0" w:line="360" w:lineRule="auto"/>
        <w:ind w:firstLine="709"/>
        <w:jc w:val="both"/>
        <w:rPr>
          <w:rFonts w:ascii="Times New Roman" w:hAnsi="Times New Roman" w:cs="Times New Roman"/>
          <w:sz w:val="24"/>
          <w:szCs w:val="24"/>
          <w:lang w:eastAsia="pl-PL"/>
        </w:rPr>
      </w:pPr>
      <w:r w:rsidRPr="00F11321">
        <w:rPr>
          <w:rFonts w:ascii="Times New Roman" w:hAnsi="Times New Roman" w:cs="Times New Roman"/>
          <w:sz w:val="24"/>
          <w:szCs w:val="24"/>
        </w:rPr>
        <w:lastRenderedPageBreak/>
        <w:t>Doktorant opisał stosowaną przez niego metodę etnograficznych badań terenowych i przedstawił materiały faktograficzne zebrane na Pokuciu. Badania prowadził w latach 2012-2017, przeprowadził wywiady z 230 respondentami w przedziale wiekowym 17-94 l., z</w:t>
      </w:r>
      <w:r w:rsidRPr="00F11321">
        <w:rPr>
          <w:rFonts w:ascii="Times New Roman" w:hAnsi="Times New Roman" w:cs="Times New Roman"/>
          <w:sz w:val="24"/>
          <w:szCs w:val="24"/>
        </w:rPr>
        <w:t>a</w:t>
      </w:r>
      <w:r w:rsidRPr="00F11321">
        <w:rPr>
          <w:rFonts w:ascii="Times New Roman" w:hAnsi="Times New Roman" w:cs="Times New Roman"/>
          <w:sz w:val="24"/>
          <w:szCs w:val="24"/>
        </w:rPr>
        <w:t xml:space="preserve">mieszkałymi w 77 miejscowościach, eksploracją obejmując powiaty: tłumacki, </w:t>
      </w:r>
      <w:proofErr w:type="spellStart"/>
      <w:r w:rsidRPr="00F11321">
        <w:rPr>
          <w:rFonts w:ascii="Times New Roman" w:hAnsi="Times New Roman" w:cs="Times New Roman"/>
          <w:sz w:val="24"/>
          <w:szCs w:val="24"/>
        </w:rPr>
        <w:t>horodeński</w:t>
      </w:r>
      <w:proofErr w:type="spellEnd"/>
      <w:r w:rsidRPr="00F11321">
        <w:rPr>
          <w:rFonts w:ascii="Times New Roman" w:hAnsi="Times New Roman" w:cs="Times New Roman"/>
          <w:sz w:val="24"/>
          <w:szCs w:val="24"/>
        </w:rPr>
        <w:t xml:space="preserve">, kołomyjski, </w:t>
      </w:r>
      <w:proofErr w:type="spellStart"/>
      <w:r w:rsidRPr="00F11321">
        <w:rPr>
          <w:rFonts w:ascii="Times New Roman" w:hAnsi="Times New Roman" w:cs="Times New Roman"/>
          <w:sz w:val="24"/>
          <w:szCs w:val="24"/>
        </w:rPr>
        <w:t>śniatyński</w:t>
      </w:r>
      <w:proofErr w:type="spellEnd"/>
      <w:r w:rsidRPr="00F11321">
        <w:rPr>
          <w:rFonts w:ascii="Times New Roman" w:hAnsi="Times New Roman" w:cs="Times New Roman"/>
          <w:sz w:val="24"/>
          <w:szCs w:val="24"/>
        </w:rPr>
        <w:t xml:space="preserve">, </w:t>
      </w:r>
      <w:proofErr w:type="spellStart"/>
      <w:r w:rsidRPr="00F11321">
        <w:rPr>
          <w:rFonts w:ascii="Times New Roman" w:hAnsi="Times New Roman" w:cs="Times New Roman"/>
          <w:sz w:val="24"/>
          <w:szCs w:val="24"/>
        </w:rPr>
        <w:t>nadworniański</w:t>
      </w:r>
      <w:proofErr w:type="spellEnd"/>
      <w:r w:rsidRPr="00F11321">
        <w:rPr>
          <w:rFonts w:ascii="Times New Roman" w:hAnsi="Times New Roman" w:cs="Times New Roman"/>
          <w:sz w:val="24"/>
          <w:szCs w:val="24"/>
        </w:rPr>
        <w:t xml:space="preserve"> i </w:t>
      </w:r>
      <w:proofErr w:type="spellStart"/>
      <w:r w:rsidRPr="00F11321">
        <w:rPr>
          <w:rFonts w:ascii="Times New Roman" w:hAnsi="Times New Roman" w:cs="Times New Roman"/>
          <w:sz w:val="24"/>
          <w:szCs w:val="24"/>
        </w:rPr>
        <w:t>tyśmienicki</w:t>
      </w:r>
      <w:proofErr w:type="spellEnd"/>
      <w:r w:rsidRPr="00F11321">
        <w:rPr>
          <w:rFonts w:ascii="Times New Roman" w:hAnsi="Times New Roman" w:cs="Times New Roman"/>
          <w:sz w:val="24"/>
          <w:szCs w:val="24"/>
        </w:rPr>
        <w:t xml:space="preserve"> (</w:t>
      </w:r>
      <w:r w:rsidRPr="00F11321">
        <w:rPr>
          <w:rFonts w:ascii="Times New Roman" w:hAnsi="Times New Roman" w:cs="Times New Roman"/>
          <w:color w:val="000000"/>
          <w:sz w:val="24"/>
          <w:szCs w:val="24"/>
        </w:rPr>
        <w:t xml:space="preserve">obecnie obwód </w:t>
      </w:r>
      <w:proofErr w:type="spellStart"/>
      <w:r w:rsidRPr="00F11321">
        <w:rPr>
          <w:rFonts w:ascii="Times New Roman" w:hAnsi="Times New Roman" w:cs="Times New Roman"/>
          <w:color w:val="000000"/>
          <w:sz w:val="24"/>
          <w:szCs w:val="24"/>
        </w:rPr>
        <w:t>iwanofrankowski</w:t>
      </w:r>
      <w:proofErr w:type="spellEnd"/>
      <w:r w:rsidRPr="00F11321">
        <w:rPr>
          <w:rFonts w:ascii="Times New Roman" w:hAnsi="Times New Roman" w:cs="Times New Roman"/>
          <w:sz w:val="24"/>
          <w:szCs w:val="24"/>
        </w:rPr>
        <w:t xml:space="preserve">, a dawniej stanisławowski).  </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We wstępie bardzo dobrze zapoznał Czytelnika z regionem Pokucie pod względem e</w:t>
      </w:r>
      <w:r w:rsidRPr="00F11321">
        <w:rPr>
          <w:rFonts w:ascii="Times New Roman" w:hAnsi="Times New Roman" w:cs="Times New Roman"/>
          <w:sz w:val="24"/>
          <w:szCs w:val="24"/>
        </w:rPr>
        <w:t>t</w:t>
      </w:r>
      <w:r w:rsidRPr="00F11321">
        <w:rPr>
          <w:rFonts w:ascii="Times New Roman" w:hAnsi="Times New Roman" w:cs="Times New Roman"/>
          <w:sz w:val="24"/>
          <w:szCs w:val="24"/>
        </w:rPr>
        <w:t>nograficznym i historycznym. Przybliżył stan badań etnograficznych nad tym regionem, kt</w:t>
      </w:r>
      <w:r w:rsidRPr="00F11321">
        <w:rPr>
          <w:rFonts w:ascii="Times New Roman" w:hAnsi="Times New Roman" w:cs="Times New Roman"/>
          <w:sz w:val="24"/>
          <w:szCs w:val="24"/>
        </w:rPr>
        <w:t>ó</w:t>
      </w:r>
      <w:r w:rsidRPr="00F11321">
        <w:rPr>
          <w:rFonts w:ascii="Times New Roman" w:hAnsi="Times New Roman" w:cs="Times New Roman"/>
          <w:sz w:val="24"/>
          <w:szCs w:val="24"/>
        </w:rPr>
        <w:t xml:space="preserve">rych zarzewie przypisuje się Jakubowi Głowackiemu prowadzącemu badania w latach 30. i 40. XIX wieku oraz zaprezentował kolejnych badaczy, jak: Grzegorz Mirosław </w:t>
      </w:r>
      <w:proofErr w:type="spellStart"/>
      <w:r w:rsidRPr="00F11321">
        <w:rPr>
          <w:rFonts w:ascii="Times New Roman" w:hAnsi="Times New Roman" w:cs="Times New Roman"/>
          <w:sz w:val="24"/>
          <w:szCs w:val="24"/>
        </w:rPr>
        <w:t>Ilkiewicz</w:t>
      </w:r>
      <w:proofErr w:type="spellEnd"/>
      <w:r w:rsidRPr="00F11321">
        <w:rPr>
          <w:rFonts w:ascii="Times New Roman" w:hAnsi="Times New Roman" w:cs="Times New Roman"/>
          <w:sz w:val="24"/>
          <w:szCs w:val="24"/>
        </w:rPr>
        <w:t xml:space="preserve">, Mieczysław Budzyński, Oskar Kolberg, Adam Kirkor, M. Kołtuniak, W. </w:t>
      </w:r>
      <w:proofErr w:type="spellStart"/>
      <w:r w:rsidRPr="00F11321">
        <w:rPr>
          <w:rFonts w:ascii="Times New Roman" w:hAnsi="Times New Roman" w:cs="Times New Roman"/>
          <w:sz w:val="24"/>
          <w:szCs w:val="24"/>
        </w:rPr>
        <w:t>Rawliuk</w:t>
      </w:r>
      <w:proofErr w:type="spellEnd"/>
      <w:r w:rsidRPr="00F11321">
        <w:rPr>
          <w:rFonts w:ascii="Times New Roman" w:hAnsi="Times New Roman" w:cs="Times New Roman"/>
          <w:sz w:val="24"/>
          <w:szCs w:val="24"/>
        </w:rPr>
        <w:t>, I. Woł</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szyński, O. Iwańczuk, A. Oniszczuk, ks. Franc Mroczko, W. </w:t>
      </w:r>
      <w:proofErr w:type="spellStart"/>
      <w:r w:rsidRPr="00F11321">
        <w:rPr>
          <w:rFonts w:ascii="Times New Roman" w:hAnsi="Times New Roman" w:cs="Times New Roman"/>
          <w:sz w:val="24"/>
          <w:szCs w:val="24"/>
        </w:rPr>
        <w:t>Hnatiuk</w:t>
      </w:r>
      <w:proofErr w:type="spellEnd"/>
      <w:r w:rsidRPr="00F11321">
        <w:rPr>
          <w:rFonts w:ascii="Times New Roman" w:hAnsi="Times New Roman" w:cs="Times New Roman"/>
          <w:sz w:val="24"/>
          <w:szCs w:val="24"/>
        </w:rPr>
        <w:t>, S. Sidorowicz, J. Fa</w:t>
      </w:r>
      <w:r w:rsidRPr="00F11321">
        <w:rPr>
          <w:rFonts w:ascii="Times New Roman" w:hAnsi="Times New Roman" w:cs="Times New Roman"/>
          <w:sz w:val="24"/>
          <w:szCs w:val="24"/>
        </w:rPr>
        <w:t>ł</w:t>
      </w:r>
      <w:r w:rsidRPr="00F11321">
        <w:rPr>
          <w:rFonts w:ascii="Times New Roman" w:hAnsi="Times New Roman" w:cs="Times New Roman"/>
          <w:sz w:val="24"/>
          <w:szCs w:val="24"/>
        </w:rPr>
        <w:t>kowski i inni. Zwraca uwagę na zaniedbania w badaniach prowadzonych w czasie, gdy Ukr</w:t>
      </w:r>
      <w:r w:rsidRPr="00F11321">
        <w:rPr>
          <w:rFonts w:ascii="Times New Roman" w:hAnsi="Times New Roman" w:cs="Times New Roman"/>
          <w:sz w:val="24"/>
          <w:szCs w:val="24"/>
        </w:rPr>
        <w:t>a</w:t>
      </w:r>
      <w:r w:rsidRPr="00F11321">
        <w:rPr>
          <w:rFonts w:ascii="Times New Roman" w:hAnsi="Times New Roman" w:cs="Times New Roman"/>
          <w:sz w:val="24"/>
          <w:szCs w:val="24"/>
        </w:rPr>
        <w:t>ina istniała jako Republika Radziecka, ich ożywienie nastąpiło dopiero po odzyskaniu niepo</w:t>
      </w:r>
      <w:r w:rsidRPr="00F11321">
        <w:rPr>
          <w:rFonts w:ascii="Times New Roman" w:hAnsi="Times New Roman" w:cs="Times New Roman"/>
          <w:sz w:val="24"/>
          <w:szCs w:val="24"/>
        </w:rPr>
        <w:t>d</w:t>
      </w:r>
      <w:r w:rsidRPr="00F11321">
        <w:rPr>
          <w:rFonts w:ascii="Times New Roman" w:hAnsi="Times New Roman" w:cs="Times New Roman"/>
          <w:sz w:val="24"/>
          <w:szCs w:val="24"/>
        </w:rPr>
        <w:t>ległości. Doktorant podkreśla, że Pokucie odznacza się bogatą kulturą ludową, o czym świa</w:t>
      </w:r>
      <w:r w:rsidRPr="00F11321">
        <w:rPr>
          <w:rFonts w:ascii="Times New Roman" w:hAnsi="Times New Roman" w:cs="Times New Roman"/>
          <w:sz w:val="24"/>
          <w:szCs w:val="24"/>
        </w:rPr>
        <w:t>d</w:t>
      </w:r>
      <w:r w:rsidRPr="00F11321">
        <w:rPr>
          <w:rFonts w:ascii="Times New Roman" w:hAnsi="Times New Roman" w:cs="Times New Roman"/>
          <w:sz w:val="24"/>
          <w:szCs w:val="24"/>
        </w:rPr>
        <w:t>czą liczne publikacje z zakresu społeczno-gospodarczego, folklorystycznego i językozna</w:t>
      </w:r>
      <w:r w:rsidRPr="00F11321">
        <w:rPr>
          <w:rFonts w:ascii="Times New Roman" w:hAnsi="Times New Roman" w:cs="Times New Roman"/>
          <w:sz w:val="24"/>
          <w:szCs w:val="24"/>
        </w:rPr>
        <w:t>w</w:t>
      </w:r>
      <w:r w:rsidRPr="00F11321">
        <w:rPr>
          <w:rFonts w:ascii="Times New Roman" w:hAnsi="Times New Roman" w:cs="Times New Roman"/>
          <w:sz w:val="24"/>
          <w:szCs w:val="24"/>
        </w:rPr>
        <w:t>czego. Zaznacza, że Pokucie wyróżnia się z pośród innych regionów Ukrainy, co jest widoc</w:t>
      </w:r>
      <w:r w:rsidRPr="00F11321">
        <w:rPr>
          <w:rFonts w:ascii="Times New Roman" w:hAnsi="Times New Roman" w:cs="Times New Roman"/>
          <w:sz w:val="24"/>
          <w:szCs w:val="24"/>
        </w:rPr>
        <w:t>z</w:t>
      </w:r>
      <w:r w:rsidRPr="00F11321">
        <w:rPr>
          <w:rFonts w:ascii="Times New Roman" w:hAnsi="Times New Roman" w:cs="Times New Roman"/>
          <w:sz w:val="24"/>
          <w:szCs w:val="24"/>
        </w:rPr>
        <w:t>ne w budownictwie, obrzędowości ludowej, stroju, rzemiośle czy w charakterystycznej gw</w:t>
      </w:r>
      <w:r w:rsidRPr="00F11321">
        <w:rPr>
          <w:rFonts w:ascii="Times New Roman" w:hAnsi="Times New Roman" w:cs="Times New Roman"/>
          <w:sz w:val="24"/>
          <w:szCs w:val="24"/>
        </w:rPr>
        <w:t>a</w:t>
      </w:r>
      <w:r w:rsidRPr="00F11321">
        <w:rPr>
          <w:rFonts w:ascii="Times New Roman" w:hAnsi="Times New Roman" w:cs="Times New Roman"/>
          <w:sz w:val="24"/>
          <w:szCs w:val="24"/>
        </w:rPr>
        <w:t>rze. Pomimo że powstały liczne publikacje z tego terenu, to jednak – jak zauważa – brakow</w:t>
      </w:r>
      <w:r w:rsidRPr="00F11321">
        <w:rPr>
          <w:rFonts w:ascii="Times New Roman" w:hAnsi="Times New Roman" w:cs="Times New Roman"/>
          <w:sz w:val="24"/>
          <w:szCs w:val="24"/>
        </w:rPr>
        <w:t>a</w:t>
      </w:r>
      <w:r w:rsidRPr="00F11321">
        <w:rPr>
          <w:rFonts w:ascii="Times New Roman" w:hAnsi="Times New Roman" w:cs="Times New Roman"/>
          <w:sz w:val="24"/>
          <w:szCs w:val="24"/>
        </w:rPr>
        <w:t>ło całościowego opracowania zwyczajów i wierzeń związanych ze śmiercią, umieraniem, pogrzebem i towarzyszącą tym obrzędom żałobą.</w:t>
      </w:r>
    </w:p>
    <w:p w:rsidR="002E0C59" w:rsidRPr="00F11321" w:rsidRDefault="002E0C59" w:rsidP="00F11321">
      <w:pPr>
        <w:spacing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Wstęp został zredagowany poprawnie. Autor przedstawił wszystkie zagadnienia, które powinny znajdować się w tej części pracy, spełniając naukowe wymagania. Scharakteryzował region, co jest konieczne w pracach z zakresu religijnego folkloru. Dobrał właściwe metody naukowe, przy pomocy których mógł opracować postawiony sobie przedmiot i cel dysertacji.</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Rozdział pierwszy zatytułowany jest „Wierzenia ludowe związane ze śmiercią” (s. 26-86). Do śmierci będącej ostatnim etapem kończącym ludzkie życie wierzący chcieli się o</w:t>
      </w:r>
      <w:r w:rsidRPr="00F11321">
        <w:rPr>
          <w:rFonts w:ascii="Times New Roman" w:hAnsi="Times New Roman" w:cs="Times New Roman"/>
          <w:sz w:val="24"/>
          <w:szCs w:val="24"/>
        </w:rPr>
        <w:t>d</w:t>
      </w:r>
      <w:r w:rsidRPr="00F11321">
        <w:rPr>
          <w:rFonts w:ascii="Times New Roman" w:hAnsi="Times New Roman" w:cs="Times New Roman"/>
          <w:sz w:val="24"/>
          <w:szCs w:val="24"/>
        </w:rPr>
        <w:t>powiednio przygotować. Autor, chcąc zaznaczyć, jak była przez żyjących traktowana i wyp</w:t>
      </w:r>
      <w:r w:rsidRPr="00F11321">
        <w:rPr>
          <w:rFonts w:ascii="Times New Roman" w:hAnsi="Times New Roman" w:cs="Times New Roman"/>
          <w:sz w:val="24"/>
          <w:szCs w:val="24"/>
        </w:rPr>
        <w:t>a</w:t>
      </w:r>
      <w:r w:rsidRPr="00F11321">
        <w:rPr>
          <w:rFonts w:ascii="Times New Roman" w:hAnsi="Times New Roman" w:cs="Times New Roman"/>
          <w:sz w:val="24"/>
          <w:szCs w:val="24"/>
        </w:rPr>
        <w:t>trywana, aby ich nie „zaskoczyła”, rozpoczyna tę część pracy od prezentacji znaków i sygn</w:t>
      </w:r>
      <w:r w:rsidRPr="00F11321">
        <w:rPr>
          <w:rFonts w:ascii="Times New Roman" w:hAnsi="Times New Roman" w:cs="Times New Roman"/>
          <w:sz w:val="24"/>
          <w:szCs w:val="24"/>
        </w:rPr>
        <w:t>a</w:t>
      </w:r>
      <w:r w:rsidRPr="00F11321">
        <w:rPr>
          <w:rFonts w:ascii="Times New Roman" w:hAnsi="Times New Roman" w:cs="Times New Roman"/>
          <w:sz w:val="24"/>
          <w:szCs w:val="24"/>
        </w:rPr>
        <w:t>łów dostrzeganych przez umierającego i jego najbliższych, które zwiastowały nadchodzącą śmierć. Przeżywanie agonii i śmierci dokonywało się w domu rodzinnym przy zgromadz</w:t>
      </w:r>
      <w:r w:rsidRPr="00F11321">
        <w:rPr>
          <w:rFonts w:ascii="Times New Roman" w:hAnsi="Times New Roman" w:cs="Times New Roman"/>
          <w:sz w:val="24"/>
          <w:szCs w:val="24"/>
        </w:rPr>
        <w:t>o</w:t>
      </w:r>
      <w:r w:rsidRPr="00F11321">
        <w:rPr>
          <w:rFonts w:ascii="Times New Roman" w:hAnsi="Times New Roman" w:cs="Times New Roman"/>
          <w:sz w:val="24"/>
          <w:szCs w:val="24"/>
        </w:rPr>
        <w:t>nych wokół umierającego najbliższych, dlatego śmierć nabierała charakteru religijnego. Nal</w:t>
      </w:r>
      <w:r w:rsidRPr="00F11321">
        <w:rPr>
          <w:rFonts w:ascii="Times New Roman" w:hAnsi="Times New Roman" w:cs="Times New Roman"/>
          <w:sz w:val="24"/>
          <w:szCs w:val="24"/>
        </w:rPr>
        <w:t>e</w:t>
      </w:r>
      <w:r w:rsidRPr="00F11321">
        <w:rPr>
          <w:rFonts w:ascii="Times New Roman" w:hAnsi="Times New Roman" w:cs="Times New Roman"/>
          <w:sz w:val="24"/>
          <w:szCs w:val="24"/>
        </w:rPr>
        <w:t xml:space="preserve">żało się do niej dobrze przygotować, aby spełniała wymogi „dobrego umierania”. Omawiając </w:t>
      </w:r>
      <w:r w:rsidRPr="00F11321">
        <w:rPr>
          <w:rFonts w:ascii="Times New Roman" w:hAnsi="Times New Roman" w:cs="Times New Roman"/>
          <w:sz w:val="24"/>
          <w:szCs w:val="24"/>
        </w:rPr>
        <w:lastRenderedPageBreak/>
        <w:t>znaki i sygnały zwiastujące śmierć, Doktorant opisuje zachowanie zwierząt (psa, konia, kr</w:t>
      </w:r>
      <w:r w:rsidRPr="00F11321">
        <w:rPr>
          <w:rFonts w:ascii="Times New Roman" w:hAnsi="Times New Roman" w:cs="Times New Roman"/>
          <w:sz w:val="24"/>
          <w:szCs w:val="24"/>
        </w:rPr>
        <w:t>e</w:t>
      </w:r>
      <w:r w:rsidRPr="00F11321">
        <w:rPr>
          <w:rFonts w:ascii="Times New Roman" w:hAnsi="Times New Roman" w:cs="Times New Roman"/>
          <w:sz w:val="24"/>
          <w:szCs w:val="24"/>
        </w:rPr>
        <w:t>ta), ptaków (sowy, kukułki, kruka, kury), roślin, inne znaki (zgaśnięcie świecy), trudne do wyjaśnienia zjawiska fizyczne (pęknięcia, stukania, hałasy), atmosferyczne (wiejący wiatr, spadająca gwiazda), przybywanie podczas snu osób wcześniej zmarłych czy charakterystyc</w:t>
      </w:r>
      <w:r w:rsidRPr="00F11321">
        <w:rPr>
          <w:rFonts w:ascii="Times New Roman" w:hAnsi="Times New Roman" w:cs="Times New Roman"/>
          <w:sz w:val="24"/>
          <w:szCs w:val="24"/>
        </w:rPr>
        <w:t>z</w:t>
      </w:r>
      <w:r w:rsidRPr="00F11321">
        <w:rPr>
          <w:rFonts w:ascii="Times New Roman" w:hAnsi="Times New Roman" w:cs="Times New Roman"/>
          <w:sz w:val="24"/>
          <w:szCs w:val="24"/>
        </w:rPr>
        <w:t>ną tematykę snów zwiastujących śmierć, które podzielił na cztery grupy, po każdym z om</w:t>
      </w:r>
      <w:r w:rsidRPr="00F11321">
        <w:rPr>
          <w:rFonts w:ascii="Times New Roman" w:hAnsi="Times New Roman" w:cs="Times New Roman"/>
          <w:sz w:val="24"/>
          <w:szCs w:val="24"/>
        </w:rPr>
        <w:t>ó</w:t>
      </w:r>
      <w:r w:rsidRPr="00F11321">
        <w:rPr>
          <w:rFonts w:ascii="Times New Roman" w:hAnsi="Times New Roman" w:cs="Times New Roman"/>
          <w:sz w:val="24"/>
          <w:szCs w:val="24"/>
        </w:rPr>
        <w:t>wionych znaków czy sygnałów, dokonuje pewnego podsumowania i porównania z innymi miejscami zarówno w badanym regionie, jak i na obszarze Polski czy Europy.</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W dalszej części rozdziału, powołując się na tradycje kultury ludowej zawarte w lit</w:t>
      </w:r>
      <w:r w:rsidRPr="00F11321">
        <w:rPr>
          <w:rFonts w:ascii="Times New Roman" w:hAnsi="Times New Roman" w:cs="Times New Roman"/>
          <w:sz w:val="24"/>
          <w:szCs w:val="24"/>
        </w:rPr>
        <w:t>e</w:t>
      </w:r>
      <w:r w:rsidRPr="00F11321">
        <w:rPr>
          <w:rFonts w:ascii="Times New Roman" w:hAnsi="Times New Roman" w:cs="Times New Roman"/>
          <w:sz w:val="24"/>
          <w:szCs w:val="24"/>
        </w:rPr>
        <w:t>raturze, jak i informacje otrzymane od indagowanych, przedstawia wyobrażenia śmierci mieszkańców tego terenu. Zjawisko śmierci podlega tu personifikacji, postać przedstawiana jest najczęściej z takimi atrybutami, jak: krzywa i ostra kosa, grabie, miotła, sierp, posiada wielką głowę, ma bladą i suchą cerę, jest wysoka, wielka i biała etc. Jak zanotował Autor, niektórzy na Pokuciu widzieli śmierć, która przybrała postać kobiety w białym fartuchu z charakterystycznymi dla niej atrybutami (s. 42). Mieszkańcy uważają, iż to właśnie owa śmierć decyduje o „rodzaju” zgonu – czy jest lekki czy ciężki, istotne jest narzędzie, którego używa „zabijając człowieka”. Doktorant, powołując się na wypowiedzi informatorów, szcz</w:t>
      </w:r>
      <w:r w:rsidRPr="00F11321">
        <w:rPr>
          <w:rFonts w:ascii="Times New Roman" w:hAnsi="Times New Roman" w:cs="Times New Roman"/>
          <w:sz w:val="24"/>
          <w:szCs w:val="24"/>
        </w:rPr>
        <w:t>e</w:t>
      </w:r>
      <w:r w:rsidRPr="00F11321">
        <w:rPr>
          <w:rFonts w:ascii="Times New Roman" w:hAnsi="Times New Roman" w:cs="Times New Roman"/>
          <w:sz w:val="24"/>
          <w:szCs w:val="24"/>
        </w:rPr>
        <w:t>gółowo charakteryzuje postać śmierci i jej pojawienie się przed zgonem człowieka, inny w</w:t>
      </w:r>
      <w:r w:rsidRPr="00F11321">
        <w:rPr>
          <w:rFonts w:ascii="Times New Roman" w:hAnsi="Times New Roman" w:cs="Times New Roman"/>
          <w:sz w:val="24"/>
          <w:szCs w:val="24"/>
        </w:rPr>
        <w:t>y</w:t>
      </w:r>
      <w:r w:rsidRPr="00F11321">
        <w:rPr>
          <w:rFonts w:ascii="Times New Roman" w:hAnsi="Times New Roman" w:cs="Times New Roman"/>
          <w:sz w:val="24"/>
          <w:szCs w:val="24"/>
        </w:rPr>
        <w:t>gląd przybiera, gdy przybywa do osoby umierającej w młodym wieku, inny do starszej. O</w:t>
      </w:r>
      <w:r w:rsidRPr="00F11321">
        <w:rPr>
          <w:rFonts w:ascii="Times New Roman" w:hAnsi="Times New Roman" w:cs="Times New Roman"/>
          <w:sz w:val="24"/>
          <w:szCs w:val="24"/>
        </w:rPr>
        <w:t>d</w:t>
      </w:r>
      <w:r w:rsidRPr="00F11321">
        <w:rPr>
          <w:rFonts w:ascii="Times New Roman" w:hAnsi="Times New Roman" w:cs="Times New Roman"/>
          <w:sz w:val="24"/>
          <w:szCs w:val="24"/>
        </w:rPr>
        <w:t xml:space="preserve">wołując się do ludowej wyobraźni, Autor ukazuje motywy pochodzenia śmierci, podkreślając synkretyczne ujęcie elementów z przedchrześcijańskiego światopoglądu z chrześcijańskimi, gdzie jej </w:t>
      </w:r>
      <w:r w:rsidRPr="00F11321">
        <w:rPr>
          <w:rFonts w:ascii="Times New Roman" w:hAnsi="Times New Roman" w:cs="Times New Roman"/>
          <w:color w:val="000000"/>
          <w:sz w:val="24"/>
          <w:szCs w:val="24"/>
        </w:rPr>
        <w:t>geneza przypisywana</w:t>
      </w:r>
      <w:r w:rsidRPr="00F11321">
        <w:rPr>
          <w:rFonts w:ascii="Times New Roman" w:hAnsi="Times New Roman" w:cs="Times New Roman"/>
          <w:sz w:val="24"/>
          <w:szCs w:val="24"/>
        </w:rPr>
        <w:t xml:space="preserve"> jest Bogu, gdyż to On decyduje o losie człowieka, a śmierć wykonuje jedynie jego wolę (s. 44). Przytacza wiele legend i opowiadań o śmierci, którą można „nosić”, „przekupić”, „przechytrzyć”, ale w tym celu należy posiąść pewną wiedzę i znać sprawdzone przez pokolenia sposoby. W dalszej części rozdziału Doktorant prezentuje analizę wyobrażeń ludowych mieszkańców Pokucia, rozpoczynając od cech duszy: cielesność (strój i wyposażenie w trumnie, potrzeba jedzenia i picia do 40 dni po śmierci), utrzymywanie relacji międzyludzkich, przypuszczalna umiejętność „latania” (s. 50-51). Autor, opierając się na wypowiedziach respondentów, wnioskuje, że w ich mniemaniu istnieje trójstopniowy p</w:t>
      </w:r>
      <w:r w:rsidRPr="00F11321">
        <w:rPr>
          <w:rFonts w:ascii="Times New Roman" w:hAnsi="Times New Roman" w:cs="Times New Roman"/>
          <w:sz w:val="24"/>
          <w:szCs w:val="24"/>
        </w:rPr>
        <w:t>o</w:t>
      </w:r>
      <w:r w:rsidRPr="00F11321">
        <w:rPr>
          <w:rFonts w:ascii="Times New Roman" w:hAnsi="Times New Roman" w:cs="Times New Roman"/>
          <w:sz w:val="24"/>
          <w:szCs w:val="24"/>
        </w:rPr>
        <w:t>dział życia wiecznego (szczęśliwe życie w niebie, sfera błąkających się po świecie i pokutuj</w:t>
      </w:r>
      <w:r w:rsidRPr="00F11321">
        <w:rPr>
          <w:rFonts w:ascii="Times New Roman" w:hAnsi="Times New Roman" w:cs="Times New Roman"/>
          <w:sz w:val="24"/>
          <w:szCs w:val="24"/>
        </w:rPr>
        <w:t>ą</w:t>
      </w:r>
      <w:r w:rsidRPr="00F11321">
        <w:rPr>
          <w:rFonts w:ascii="Times New Roman" w:hAnsi="Times New Roman" w:cs="Times New Roman"/>
          <w:sz w:val="24"/>
          <w:szCs w:val="24"/>
        </w:rPr>
        <w:t>cych oraz miejsce, gdzie bytują osoby, których złe uczynki popełnione za życia nie pozwalają przebywać ze świętym Bogiem, czyli piekło). W dalszej części rozdziału przytacza wypowi</w:t>
      </w:r>
      <w:r w:rsidRPr="00F11321">
        <w:rPr>
          <w:rFonts w:ascii="Times New Roman" w:hAnsi="Times New Roman" w:cs="Times New Roman"/>
          <w:sz w:val="24"/>
          <w:szCs w:val="24"/>
        </w:rPr>
        <w:t>e</w:t>
      </w:r>
      <w:r w:rsidRPr="00F11321">
        <w:rPr>
          <w:rFonts w:ascii="Times New Roman" w:hAnsi="Times New Roman" w:cs="Times New Roman"/>
          <w:sz w:val="24"/>
          <w:szCs w:val="24"/>
        </w:rPr>
        <w:t xml:space="preserve">dzi respondentów o „dobrej dacie śmierci” – które dni uznawane są za właściwe do odejścia na „tamten świat”, podaje patronów dobrej śmierci (Matka Boża, św. Józef, św. Mikołaj, Anioł Stróż). Przywołuje opinie respondentów na temat naturalnej śmierci, którą uznają za </w:t>
      </w:r>
      <w:r w:rsidRPr="00F11321">
        <w:rPr>
          <w:rFonts w:ascii="Times New Roman" w:hAnsi="Times New Roman" w:cs="Times New Roman"/>
          <w:sz w:val="24"/>
          <w:szCs w:val="24"/>
        </w:rPr>
        <w:lastRenderedPageBreak/>
        <w:t xml:space="preserve">łagodną, czyli szczęśliwą i dobrą, obawiają się natomiast ciężkiej, połączonej z chorobą i cierpieniem. </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Myśląc o dobrej i szczęśliwej śmierci, należało się do niej dobrze przygotować. Temu zagadnieniu Autor poświęca kolejny punkt tego rozdziału. Przytacza wiele wypowiedzi poz</w:t>
      </w:r>
      <w:r w:rsidRPr="00F11321">
        <w:rPr>
          <w:rFonts w:ascii="Times New Roman" w:hAnsi="Times New Roman" w:cs="Times New Roman"/>
          <w:sz w:val="24"/>
          <w:szCs w:val="24"/>
        </w:rPr>
        <w:t>y</w:t>
      </w:r>
      <w:r w:rsidRPr="00F11321">
        <w:rPr>
          <w:rFonts w:ascii="Times New Roman" w:hAnsi="Times New Roman" w:cs="Times New Roman"/>
          <w:sz w:val="24"/>
          <w:szCs w:val="24"/>
        </w:rPr>
        <w:t>skanych od indagowanych, w których opowiadają o „dobrej śmierci”, mówią, jak chcieliby umrzeć, jak dawniej radzono sobie z ciężkimi chorobami. Przygotowywano się duchowo i troszczono o strój, nazywając go przeznaczonym „na śmierć”, na „czarną godzinę” (czyli o</w:t>
      </w:r>
      <w:r w:rsidRPr="00F11321">
        <w:rPr>
          <w:rFonts w:ascii="Times New Roman" w:hAnsi="Times New Roman" w:cs="Times New Roman"/>
          <w:sz w:val="24"/>
          <w:szCs w:val="24"/>
        </w:rPr>
        <w:t>d</w:t>
      </w:r>
      <w:r w:rsidRPr="00F11321">
        <w:rPr>
          <w:rFonts w:ascii="Times New Roman" w:hAnsi="Times New Roman" w:cs="Times New Roman"/>
          <w:sz w:val="24"/>
          <w:szCs w:val="24"/>
        </w:rPr>
        <w:t>powiednie ubranie do trumny). Zaznacza, że mieszkańcy tego terenu wierzyli, ze każda osoba już w chwili urodzenia ma wyznaczoną datę śmierci, nie jest ona znana człowiekowi, aczko</w:t>
      </w:r>
      <w:r w:rsidRPr="00F11321">
        <w:rPr>
          <w:rFonts w:ascii="Times New Roman" w:hAnsi="Times New Roman" w:cs="Times New Roman"/>
          <w:sz w:val="24"/>
          <w:szCs w:val="24"/>
        </w:rPr>
        <w:t>l</w:t>
      </w:r>
      <w:r w:rsidRPr="00F11321">
        <w:rPr>
          <w:rFonts w:ascii="Times New Roman" w:hAnsi="Times New Roman" w:cs="Times New Roman"/>
          <w:sz w:val="24"/>
          <w:szCs w:val="24"/>
        </w:rPr>
        <w:t>wiek istnieją osoby, które mogą poznać tę tajemnicę i wyjawić ją wybranym, są to znachorzy, wróżki czy osoby głęboko religijne (s. 59-60). Przygotowując się do śmierci, sporządzano testament, regulowano sprawy gospodarcze i majątkowe, przygotowywano duchowo poprzez zaopatrzenie chorego w sakramenty święte. Wszystkim tym czynnościom, z przyjazdem k</w:t>
      </w:r>
      <w:r w:rsidRPr="00F11321">
        <w:rPr>
          <w:rFonts w:ascii="Times New Roman" w:hAnsi="Times New Roman" w:cs="Times New Roman"/>
          <w:sz w:val="24"/>
          <w:szCs w:val="24"/>
        </w:rPr>
        <w:t>a</w:t>
      </w:r>
      <w:r w:rsidRPr="00F11321">
        <w:rPr>
          <w:rFonts w:ascii="Times New Roman" w:hAnsi="Times New Roman" w:cs="Times New Roman"/>
          <w:sz w:val="24"/>
          <w:szCs w:val="24"/>
        </w:rPr>
        <w:t>płana i udzielaniem sakramentów, towarzyszyła otoczka dawnych zakazów, nakazów i wi</w:t>
      </w:r>
      <w:r w:rsidRPr="00F11321">
        <w:rPr>
          <w:rFonts w:ascii="Times New Roman" w:hAnsi="Times New Roman" w:cs="Times New Roman"/>
          <w:sz w:val="24"/>
          <w:szCs w:val="24"/>
        </w:rPr>
        <w:t>e</w:t>
      </w:r>
      <w:r w:rsidRPr="00F11321">
        <w:rPr>
          <w:rFonts w:ascii="Times New Roman" w:hAnsi="Times New Roman" w:cs="Times New Roman"/>
          <w:sz w:val="24"/>
          <w:szCs w:val="24"/>
        </w:rPr>
        <w:t>rzeń, gdzie pobożność i religijność pomieszana jest z przedchrześcijańskimi treściami. Na podstawie obfitego materiału faktograficznego ukazuje, jak wyglądało przedśmiertne poż</w:t>
      </w:r>
      <w:r w:rsidRPr="00F11321">
        <w:rPr>
          <w:rFonts w:ascii="Times New Roman" w:hAnsi="Times New Roman" w:cs="Times New Roman"/>
          <w:sz w:val="24"/>
          <w:szCs w:val="24"/>
        </w:rPr>
        <w:t>e</w:t>
      </w:r>
      <w:r w:rsidRPr="00F11321">
        <w:rPr>
          <w:rFonts w:ascii="Times New Roman" w:hAnsi="Times New Roman" w:cs="Times New Roman"/>
          <w:sz w:val="24"/>
          <w:szCs w:val="24"/>
        </w:rPr>
        <w:t>gnanie z rodziną i sąsiadami, jakie towarzyszyły temu zwyczaje, opisuje, jakie znaczenie p</w:t>
      </w:r>
      <w:r w:rsidRPr="00F11321">
        <w:rPr>
          <w:rFonts w:ascii="Times New Roman" w:hAnsi="Times New Roman" w:cs="Times New Roman"/>
          <w:sz w:val="24"/>
          <w:szCs w:val="24"/>
        </w:rPr>
        <w:t>o</w:t>
      </w:r>
      <w:r w:rsidRPr="00F11321">
        <w:rPr>
          <w:rFonts w:ascii="Times New Roman" w:hAnsi="Times New Roman" w:cs="Times New Roman"/>
          <w:sz w:val="24"/>
          <w:szCs w:val="24"/>
        </w:rPr>
        <w:t>siadały te działania dla umierającego, rodziny i społeczności lokalnej.</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W ostatniej części rozdziału Doktorant koncentruje się na agonii i trosce o umieraj</w:t>
      </w:r>
      <w:r w:rsidRPr="00F11321">
        <w:rPr>
          <w:rFonts w:ascii="Times New Roman" w:hAnsi="Times New Roman" w:cs="Times New Roman"/>
          <w:sz w:val="24"/>
          <w:szCs w:val="24"/>
        </w:rPr>
        <w:t>ą</w:t>
      </w:r>
      <w:r w:rsidRPr="00F11321">
        <w:rPr>
          <w:rFonts w:ascii="Times New Roman" w:hAnsi="Times New Roman" w:cs="Times New Roman"/>
          <w:sz w:val="24"/>
          <w:szCs w:val="24"/>
        </w:rPr>
        <w:t>cego (70-86). Na początku przytacza zwyczajowo-obrzędowe czynności ludowe skuteczne w łagodzeniu agonii czy jej skróceniu: zabierano poduszkę z pierza spod głowy, a podkładano m.in. nowe białe płótno, rzeczy poświęcone, haftowaną płócienną serwetkę, narzutę z owczej lub cielęcej skóry, odwracano łóżko, na którym leżał umierający w celu przechytrzenia śmie</w:t>
      </w:r>
      <w:r w:rsidRPr="00F11321">
        <w:rPr>
          <w:rFonts w:ascii="Times New Roman" w:hAnsi="Times New Roman" w:cs="Times New Roman"/>
          <w:sz w:val="24"/>
          <w:szCs w:val="24"/>
        </w:rPr>
        <w:t>r</w:t>
      </w:r>
      <w:r w:rsidRPr="00F11321">
        <w:rPr>
          <w:rFonts w:ascii="Times New Roman" w:hAnsi="Times New Roman" w:cs="Times New Roman"/>
          <w:sz w:val="24"/>
          <w:szCs w:val="24"/>
        </w:rPr>
        <w:t>ci, odwracano chorego w łóżku – w miejscu, gdzie dotychczas spoczywały jego nogi, układ</w:t>
      </w:r>
      <w:r w:rsidRPr="00F11321">
        <w:rPr>
          <w:rFonts w:ascii="Times New Roman" w:hAnsi="Times New Roman" w:cs="Times New Roman"/>
          <w:sz w:val="24"/>
          <w:szCs w:val="24"/>
        </w:rPr>
        <w:t>a</w:t>
      </w:r>
      <w:r w:rsidRPr="00F11321">
        <w:rPr>
          <w:rFonts w:ascii="Times New Roman" w:hAnsi="Times New Roman" w:cs="Times New Roman"/>
          <w:sz w:val="24"/>
          <w:szCs w:val="24"/>
        </w:rPr>
        <w:t>no głowę etc. Jeśli umieranie trwało długo i ciężko, cierpiącego przekładano na inne łóżko lub ławę przy piecu. Odwoływano się również do praktyk magicznych mających na celu pomoc duszy w opuszczeniu ciała, np. wiercenie otworu w ścianie, piecu czy suficie. Otwierano okna i drzwi, wszystko, co dotychczas było zamknięte w pomieszczeniu. Okno i piec uznawano za „kanały komunikacji” między światem ziemskim a zaświatami. Powszechnie uważano, iż ciężkiego konania doświadczały osoby chciwe za życia, nastawione na bogactwo, wiedźmy, osoby, które wyrządziły za życia wiele krzywd ludziom, zwierzętom czy ptakom (s. 75-77). W wierzeniach ludowych pomocne przy skonaniu okazywały się także przedmioty mające kontakt z sakralną przestrzenią, jak: zapalona świeca, gromnica, której blask oświeca drogę duszy w zaświaty, czy w drodze na sąd Boży. Do ręki umierającego wkładano krzyż lub obr</w:t>
      </w:r>
      <w:r w:rsidRPr="00F11321">
        <w:rPr>
          <w:rFonts w:ascii="Times New Roman" w:hAnsi="Times New Roman" w:cs="Times New Roman"/>
          <w:sz w:val="24"/>
          <w:szCs w:val="24"/>
        </w:rPr>
        <w:t>a</w:t>
      </w:r>
      <w:r w:rsidRPr="00F11321">
        <w:rPr>
          <w:rFonts w:ascii="Times New Roman" w:hAnsi="Times New Roman" w:cs="Times New Roman"/>
          <w:sz w:val="24"/>
          <w:szCs w:val="24"/>
        </w:rPr>
        <w:lastRenderedPageBreak/>
        <w:t>zek z wizerunkiem świętego, wodą święconą obmywano twarz, kropiono łóżko, obsypywano makiem, okadzano kadzidłem, pod głowę podkładano poświęconą sól. Odmawiano modlitwy, nie wolno było płakać i lamentować, aby nie utrudniać duszy opuszczenia ciała. Autor ukaz</w:t>
      </w:r>
      <w:r w:rsidRPr="00F11321">
        <w:rPr>
          <w:rFonts w:ascii="Times New Roman" w:hAnsi="Times New Roman" w:cs="Times New Roman"/>
          <w:sz w:val="24"/>
          <w:szCs w:val="24"/>
        </w:rPr>
        <w:t>u</w:t>
      </w:r>
      <w:r w:rsidRPr="00F11321">
        <w:rPr>
          <w:rFonts w:ascii="Times New Roman" w:hAnsi="Times New Roman" w:cs="Times New Roman"/>
          <w:sz w:val="24"/>
          <w:szCs w:val="24"/>
        </w:rPr>
        <w:t>je zwyczaje i wierzenia praktykowane przy umierającym podczas konania i po śmierci, kt</w:t>
      </w:r>
      <w:r w:rsidRPr="00F11321">
        <w:rPr>
          <w:rFonts w:ascii="Times New Roman" w:hAnsi="Times New Roman" w:cs="Times New Roman"/>
          <w:sz w:val="24"/>
          <w:szCs w:val="24"/>
        </w:rPr>
        <w:t>ó</w:t>
      </w:r>
      <w:r w:rsidRPr="00F11321">
        <w:rPr>
          <w:rFonts w:ascii="Times New Roman" w:hAnsi="Times New Roman" w:cs="Times New Roman"/>
          <w:sz w:val="24"/>
          <w:szCs w:val="24"/>
        </w:rPr>
        <w:t>rych należało przestrzegać i dopełnić według wypracowanego rytuału. Doktorant szczegół</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wo przedstawił bogaty materiał źródłowy nad tematyką tego rozdziału i należy zaznaczyć, że nie ograniczył się tylko do mieszkańców Pokucia, ale poczynił wiele porównań do innych regionów Ukrainy, przez co dał pełniejszy obraz ludowej wyobraźni w pojmowaniu śmierci. </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tab/>
        <w:t>Rozdział drugi zatytułowany jest „Zwyczaje i obrzędy ludowe związane z przygot</w:t>
      </w:r>
      <w:r w:rsidRPr="00F11321">
        <w:rPr>
          <w:rFonts w:ascii="Times New Roman" w:hAnsi="Times New Roman" w:cs="Times New Roman"/>
          <w:sz w:val="24"/>
          <w:szCs w:val="24"/>
        </w:rPr>
        <w:t>o</w:t>
      </w:r>
      <w:r w:rsidRPr="00F11321">
        <w:rPr>
          <w:rFonts w:ascii="Times New Roman" w:hAnsi="Times New Roman" w:cs="Times New Roman"/>
          <w:sz w:val="24"/>
          <w:szCs w:val="24"/>
        </w:rPr>
        <w:t>waniem do pogrzebu” (s. 87-125). Autor charakteryzuje w nim przygotowanie ciała zmarłego do pochówku oraz wierzenia ludowe związane z wystawieniem ciała, oznaczeniem domu żałoby, zabiegi ochronne, jakie należało poczynić względem zmarłego oraz domowników i gospodarstwa. Rozdział kończy czuwanie przy zmarłym, gdzie zmarłego znajdującego się w fazie przejściowej starano się przez modlitwę wprowadzić w nowy pośmiertny stan. Obe</w:t>
      </w:r>
      <w:r w:rsidRPr="00F11321">
        <w:rPr>
          <w:rFonts w:ascii="Times New Roman" w:hAnsi="Times New Roman" w:cs="Times New Roman"/>
          <w:sz w:val="24"/>
          <w:szCs w:val="24"/>
        </w:rPr>
        <w:t>c</w:t>
      </w:r>
      <w:r w:rsidRPr="00F11321">
        <w:rPr>
          <w:rFonts w:ascii="Times New Roman" w:hAnsi="Times New Roman" w:cs="Times New Roman"/>
          <w:sz w:val="24"/>
          <w:szCs w:val="24"/>
        </w:rPr>
        <w:t>ność osoby będącej w fazie granicznej wzbudzała lęk, więc wykonywano pewne czynności, aby uchronić żyjących przed niebezpieczeństwami grożącymi z jej strony, a ostatecznie stw</w:t>
      </w:r>
      <w:r w:rsidRPr="00F11321">
        <w:rPr>
          <w:rFonts w:ascii="Times New Roman" w:hAnsi="Times New Roman" w:cs="Times New Roman"/>
          <w:sz w:val="24"/>
          <w:szCs w:val="24"/>
        </w:rPr>
        <w:t>o</w:t>
      </w:r>
      <w:r w:rsidRPr="00F11321">
        <w:rPr>
          <w:rFonts w:ascii="Times New Roman" w:hAnsi="Times New Roman" w:cs="Times New Roman"/>
          <w:sz w:val="24"/>
          <w:szCs w:val="24"/>
        </w:rPr>
        <w:t>rzyć jej odpowiednie warunki i przeprowadzić na „tamten świat”. Autor opisuje, jak na Pok</w:t>
      </w:r>
      <w:r w:rsidRPr="00F11321">
        <w:rPr>
          <w:rFonts w:ascii="Times New Roman" w:hAnsi="Times New Roman" w:cs="Times New Roman"/>
          <w:sz w:val="24"/>
          <w:szCs w:val="24"/>
        </w:rPr>
        <w:t>u</w:t>
      </w:r>
      <w:r w:rsidRPr="00F11321">
        <w:rPr>
          <w:rFonts w:ascii="Times New Roman" w:hAnsi="Times New Roman" w:cs="Times New Roman"/>
          <w:sz w:val="24"/>
          <w:szCs w:val="24"/>
        </w:rPr>
        <w:t>ciu zgodnie z tradycją przestrzegano reguł związanych z przygotowaniem ciała zmarłego do pochówku (zamykano oczy, „aby kogoś nie pociągnął za sobą”, zamykano usta poprzez po</w:t>
      </w:r>
      <w:r w:rsidRPr="00F11321">
        <w:rPr>
          <w:rFonts w:ascii="Times New Roman" w:hAnsi="Times New Roman" w:cs="Times New Roman"/>
          <w:sz w:val="24"/>
          <w:szCs w:val="24"/>
        </w:rPr>
        <w:t>d</w:t>
      </w:r>
      <w:r w:rsidRPr="00F11321">
        <w:rPr>
          <w:rFonts w:ascii="Times New Roman" w:hAnsi="Times New Roman" w:cs="Times New Roman"/>
          <w:sz w:val="24"/>
          <w:szCs w:val="24"/>
        </w:rPr>
        <w:t>wiązywanie żuchwy, dokonywano toalety ciała, ubierano nieboszczyka), które to praktyki posiadały znaczenie rytualne, ale i elementy magiczne. Doktorant dokładnie przedstawia, kto i w jaki sposób mógł dokonywać ablucji ciała, uwzględniając wypowiedzi z różnych mie</w:t>
      </w:r>
      <w:r w:rsidRPr="00F11321">
        <w:rPr>
          <w:rFonts w:ascii="Times New Roman" w:hAnsi="Times New Roman" w:cs="Times New Roman"/>
          <w:sz w:val="24"/>
          <w:szCs w:val="24"/>
        </w:rPr>
        <w:t>j</w:t>
      </w:r>
      <w:r w:rsidRPr="00F11321">
        <w:rPr>
          <w:rFonts w:ascii="Times New Roman" w:hAnsi="Times New Roman" w:cs="Times New Roman"/>
          <w:sz w:val="24"/>
          <w:szCs w:val="24"/>
        </w:rPr>
        <w:t>scowości badanego terenu, zanotował różnorodność interpretacji związanych z tymi czynn</w:t>
      </w:r>
      <w:r w:rsidRPr="00F11321">
        <w:rPr>
          <w:rFonts w:ascii="Times New Roman" w:hAnsi="Times New Roman" w:cs="Times New Roman"/>
          <w:sz w:val="24"/>
          <w:szCs w:val="24"/>
        </w:rPr>
        <w:t>o</w:t>
      </w:r>
      <w:r w:rsidRPr="00F11321">
        <w:rPr>
          <w:rFonts w:ascii="Times New Roman" w:hAnsi="Times New Roman" w:cs="Times New Roman"/>
          <w:sz w:val="24"/>
          <w:szCs w:val="24"/>
        </w:rPr>
        <w:t>ściami (wykorzystanie „martwej wody” czy przedmiotów pozostałych po obmyciu ciała – szmatka lub gąbka), które dla niektórych posiadały właściwości magiczne i zastosowanie w celach wróżbiarskich. W dalszej części opisuje pomieszczenie, gdzie ustawiano trumnę ze zwłokami, atmosferę w nim panującą oraz dom żałoby. Zwraca uwagę na tradycyjne nakazy, jakie obowiązywały przy zmarłym (otwieranie drzwi izby i bramy, zasłanianie okna oraz l</w:t>
      </w:r>
      <w:r w:rsidRPr="00F11321">
        <w:rPr>
          <w:rFonts w:ascii="Times New Roman" w:hAnsi="Times New Roman" w:cs="Times New Roman"/>
          <w:sz w:val="24"/>
          <w:szCs w:val="24"/>
        </w:rPr>
        <w:t>u</w:t>
      </w:r>
      <w:r w:rsidRPr="00F11321">
        <w:rPr>
          <w:rFonts w:ascii="Times New Roman" w:hAnsi="Times New Roman" w:cs="Times New Roman"/>
          <w:sz w:val="24"/>
          <w:szCs w:val="24"/>
        </w:rPr>
        <w:t>stra płótnem), omawiając praktyki magiczne i wróżbiarskie odwołuje się nie tylko do Pok</w:t>
      </w:r>
      <w:r w:rsidRPr="00F11321">
        <w:rPr>
          <w:rFonts w:ascii="Times New Roman" w:hAnsi="Times New Roman" w:cs="Times New Roman"/>
          <w:sz w:val="24"/>
          <w:szCs w:val="24"/>
        </w:rPr>
        <w:t>u</w:t>
      </w:r>
      <w:r w:rsidRPr="00F11321">
        <w:rPr>
          <w:rFonts w:ascii="Times New Roman" w:hAnsi="Times New Roman" w:cs="Times New Roman"/>
          <w:sz w:val="24"/>
          <w:szCs w:val="24"/>
        </w:rPr>
        <w:t>cia, ale w przypisach ukazuje ich symbolikę funkcjonującą w starożytności czy na terenach ościennych. Przedstawia, dlaczego w tym czasie powstrzymano się od niektórych prac d</w:t>
      </w:r>
      <w:r w:rsidRPr="00F11321">
        <w:rPr>
          <w:rFonts w:ascii="Times New Roman" w:hAnsi="Times New Roman" w:cs="Times New Roman"/>
          <w:sz w:val="24"/>
          <w:szCs w:val="24"/>
        </w:rPr>
        <w:t>o</w:t>
      </w:r>
      <w:r w:rsidRPr="00F11321">
        <w:rPr>
          <w:rFonts w:ascii="Times New Roman" w:hAnsi="Times New Roman" w:cs="Times New Roman"/>
          <w:sz w:val="24"/>
          <w:szCs w:val="24"/>
        </w:rPr>
        <w:t>mowych czy gospodarskich (nie wolno pożyczać, orać, prać, bielić izby etc.). W dalszej cz</w:t>
      </w:r>
      <w:r w:rsidRPr="00F11321">
        <w:rPr>
          <w:rFonts w:ascii="Times New Roman" w:hAnsi="Times New Roman" w:cs="Times New Roman"/>
          <w:sz w:val="24"/>
          <w:szCs w:val="24"/>
        </w:rPr>
        <w:t>ę</w:t>
      </w:r>
      <w:r w:rsidRPr="00F11321">
        <w:rPr>
          <w:rFonts w:ascii="Times New Roman" w:hAnsi="Times New Roman" w:cs="Times New Roman"/>
          <w:sz w:val="24"/>
          <w:szCs w:val="24"/>
        </w:rPr>
        <w:t>ści charakteryzuje przygotowanie trumny (najczęściej wykonywano ją z sosny, świerku) i jej wyposażenie (poszewka, gałązki mirtu, barwinka, obowiązkowe wykorzystanie trzech kol</w:t>
      </w:r>
      <w:r w:rsidRPr="00F11321">
        <w:rPr>
          <w:rFonts w:ascii="Times New Roman" w:hAnsi="Times New Roman" w:cs="Times New Roman"/>
          <w:sz w:val="24"/>
          <w:szCs w:val="24"/>
        </w:rPr>
        <w:t>o</w:t>
      </w:r>
      <w:r w:rsidRPr="00F11321">
        <w:rPr>
          <w:rFonts w:ascii="Times New Roman" w:hAnsi="Times New Roman" w:cs="Times New Roman"/>
          <w:sz w:val="24"/>
          <w:szCs w:val="24"/>
        </w:rPr>
        <w:lastRenderedPageBreak/>
        <w:t>rów nici: czarny, biały i czerwony, dodatkowe akcesoria związane ze zmarłym: czapka, ok</w:t>
      </w:r>
      <w:r w:rsidRPr="00F11321">
        <w:rPr>
          <w:rFonts w:ascii="Times New Roman" w:hAnsi="Times New Roman" w:cs="Times New Roman"/>
          <w:sz w:val="24"/>
          <w:szCs w:val="24"/>
        </w:rPr>
        <w:t>u</w:t>
      </w:r>
      <w:r w:rsidRPr="00F11321">
        <w:rPr>
          <w:rFonts w:ascii="Times New Roman" w:hAnsi="Times New Roman" w:cs="Times New Roman"/>
          <w:sz w:val="24"/>
          <w:szCs w:val="24"/>
        </w:rPr>
        <w:t>lary, grzebień, pieniądze etc.) (s. 106-107). Autor nie tylko wymienia i opisuje akcesoria, j</w:t>
      </w:r>
      <w:r w:rsidRPr="00F11321">
        <w:rPr>
          <w:rFonts w:ascii="Times New Roman" w:hAnsi="Times New Roman" w:cs="Times New Roman"/>
          <w:sz w:val="24"/>
          <w:szCs w:val="24"/>
        </w:rPr>
        <w:t>a</w:t>
      </w:r>
      <w:r w:rsidRPr="00F11321">
        <w:rPr>
          <w:rFonts w:ascii="Times New Roman" w:hAnsi="Times New Roman" w:cs="Times New Roman"/>
          <w:sz w:val="24"/>
          <w:szCs w:val="24"/>
        </w:rPr>
        <w:t>kie umieszcza się w trumnie, ale, powołując się na respondentów, przytacza opowieści z nimi związane, co ożywia opis obrzędowości przy zmarłym (s. 111). Szczegółowo prezentuje os</w:t>
      </w:r>
      <w:r w:rsidRPr="00F11321">
        <w:rPr>
          <w:rFonts w:ascii="Times New Roman" w:hAnsi="Times New Roman" w:cs="Times New Roman"/>
          <w:sz w:val="24"/>
          <w:szCs w:val="24"/>
        </w:rPr>
        <w:t>o</w:t>
      </w:r>
      <w:r w:rsidRPr="00F11321">
        <w:rPr>
          <w:rFonts w:ascii="Times New Roman" w:hAnsi="Times New Roman" w:cs="Times New Roman"/>
          <w:sz w:val="24"/>
          <w:szCs w:val="24"/>
        </w:rPr>
        <w:t>by i zwyczaje związane z przygotowaniem grobu, zarówno te z przeszłości, jak i praktykow</w:t>
      </w:r>
      <w:r w:rsidRPr="00F11321">
        <w:rPr>
          <w:rFonts w:ascii="Times New Roman" w:hAnsi="Times New Roman" w:cs="Times New Roman"/>
          <w:sz w:val="24"/>
          <w:szCs w:val="24"/>
        </w:rPr>
        <w:t>a</w:t>
      </w:r>
      <w:r w:rsidRPr="00F11321">
        <w:rPr>
          <w:rFonts w:ascii="Times New Roman" w:hAnsi="Times New Roman" w:cs="Times New Roman"/>
          <w:sz w:val="24"/>
          <w:szCs w:val="24"/>
        </w:rPr>
        <w:t xml:space="preserve">ne obecnie (s. 113-114).    </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tab/>
        <w:t xml:space="preserve">Kolejnym zagadnieniem, które zostało wyodrębnione w tym rozdziale są „zabiegi ochronne” (s. 115-118). Autor omawia zwyczaj </w:t>
      </w:r>
      <w:r w:rsidRPr="00F11321">
        <w:rPr>
          <w:rFonts w:ascii="Times New Roman" w:hAnsi="Times New Roman" w:cs="Times New Roman"/>
          <w:color w:val="000000"/>
          <w:sz w:val="24"/>
          <w:szCs w:val="24"/>
        </w:rPr>
        <w:t>związywania nóg i rąk</w:t>
      </w:r>
      <w:r w:rsidRPr="00F11321">
        <w:rPr>
          <w:rFonts w:ascii="Times New Roman" w:hAnsi="Times New Roman" w:cs="Times New Roman"/>
          <w:sz w:val="24"/>
          <w:szCs w:val="24"/>
        </w:rPr>
        <w:t xml:space="preserve"> oraz unikania wsze</w:t>
      </w:r>
      <w:r w:rsidRPr="00F11321">
        <w:rPr>
          <w:rFonts w:ascii="Times New Roman" w:hAnsi="Times New Roman" w:cs="Times New Roman"/>
          <w:sz w:val="24"/>
          <w:szCs w:val="24"/>
        </w:rPr>
        <w:t>l</w:t>
      </w:r>
      <w:r w:rsidRPr="00F11321">
        <w:rPr>
          <w:rFonts w:ascii="Times New Roman" w:hAnsi="Times New Roman" w:cs="Times New Roman"/>
          <w:sz w:val="24"/>
          <w:szCs w:val="24"/>
        </w:rPr>
        <w:t>kich węzłów w celach ochronnych. Na konsekwencje, jakie wiązałyby się z brakiem prz</w:t>
      </w:r>
      <w:r w:rsidRPr="00F11321">
        <w:rPr>
          <w:rFonts w:ascii="Times New Roman" w:hAnsi="Times New Roman" w:cs="Times New Roman"/>
          <w:sz w:val="24"/>
          <w:szCs w:val="24"/>
        </w:rPr>
        <w:t>e</w:t>
      </w:r>
      <w:r w:rsidRPr="00F11321">
        <w:rPr>
          <w:rFonts w:ascii="Times New Roman" w:hAnsi="Times New Roman" w:cs="Times New Roman"/>
          <w:sz w:val="24"/>
          <w:szCs w:val="24"/>
        </w:rPr>
        <w:t>strzegania tych nakazów wskazują wypowiedzi informatorów (pośmiertne „ożywienie” zwłok czy zjawisko wampiryzmu). Zwraca uwagę na zakazy kontaktu z nieboszczykiem obejmujące nie tylko ludzi, ale i zwierzęta (pies, kot), relacjonuje również praktyki zapobiegające prz</w:t>
      </w:r>
      <w:r w:rsidRPr="00F11321">
        <w:rPr>
          <w:rFonts w:ascii="Times New Roman" w:hAnsi="Times New Roman" w:cs="Times New Roman"/>
          <w:sz w:val="24"/>
          <w:szCs w:val="24"/>
        </w:rPr>
        <w:t>e</w:t>
      </w:r>
      <w:r w:rsidRPr="00F11321">
        <w:rPr>
          <w:rFonts w:ascii="Times New Roman" w:hAnsi="Times New Roman" w:cs="Times New Roman"/>
          <w:sz w:val="24"/>
          <w:szCs w:val="24"/>
        </w:rPr>
        <w:t>mianie zmarłego w upiora (s.116-117). Rozdział kończy opis czuwania przy zmarłym (s. 118-125), w którym zwraca uwagę na przestrzeganie tradycyjnego kanonu zachowania się przy nieboszczyku, koncentrując się nie tylko na opisie nocnego modlitewnego czuwania przy zmarłym, ale podkreśla elementy magiczne przenikające tę obrzędowość, jak chociażby pal</w:t>
      </w:r>
      <w:r w:rsidRPr="00F11321">
        <w:rPr>
          <w:rFonts w:ascii="Times New Roman" w:hAnsi="Times New Roman" w:cs="Times New Roman"/>
          <w:sz w:val="24"/>
          <w:szCs w:val="24"/>
        </w:rPr>
        <w:t>ą</w:t>
      </w:r>
      <w:r w:rsidRPr="00F11321">
        <w:rPr>
          <w:rFonts w:ascii="Times New Roman" w:hAnsi="Times New Roman" w:cs="Times New Roman"/>
          <w:sz w:val="24"/>
          <w:szCs w:val="24"/>
        </w:rPr>
        <w:t>ca się świeca czy zwyczaj „pilnowania” zmarłego. Niewłaściwe zachowanie przy trumnie mogłoby sprowadzić nieszczęście na osobę łamiącą dawny obyczaj.</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Rozdział trzeci „Zwyczaje i obrzędy ludowe związane z pochówkiem” (s. 126-173) Autor podzielił na części chronologicznie, według kolejności stadiów pochówku: etap pier</w:t>
      </w:r>
      <w:r w:rsidRPr="00F11321">
        <w:rPr>
          <w:rFonts w:ascii="Times New Roman" w:hAnsi="Times New Roman" w:cs="Times New Roman"/>
          <w:sz w:val="24"/>
          <w:szCs w:val="24"/>
        </w:rPr>
        <w:t>w</w:t>
      </w:r>
      <w:r w:rsidRPr="00F11321">
        <w:rPr>
          <w:rFonts w:ascii="Times New Roman" w:hAnsi="Times New Roman" w:cs="Times New Roman"/>
          <w:sz w:val="24"/>
          <w:szCs w:val="24"/>
        </w:rPr>
        <w:t>szy – odwiedzanie zmarłego w dniu pogrzebu i nabożeństwo w domu oraz liturgia w kościele, następnie – wierzenia związane z konduktem oraz grzebaniem zmarłego, wreszcie – powrót żałobników do domu, uczta pogrzebowa i żałoba. Pragnę zwrócić uwagę na interesującą z</w:t>
      </w:r>
      <w:r w:rsidRPr="00F11321">
        <w:rPr>
          <w:rFonts w:ascii="Times New Roman" w:hAnsi="Times New Roman" w:cs="Times New Roman"/>
          <w:sz w:val="24"/>
          <w:szCs w:val="24"/>
        </w:rPr>
        <w:t>a</w:t>
      </w:r>
      <w:r w:rsidRPr="00F11321">
        <w:rPr>
          <w:rFonts w:ascii="Times New Roman" w:hAnsi="Times New Roman" w:cs="Times New Roman"/>
          <w:sz w:val="24"/>
          <w:szCs w:val="24"/>
        </w:rPr>
        <w:t>sadę, według której grzebania zwłok dokonywano na ogół trzeciego dnia, ale „jeśli osoba zmarła rano lub do południa, zwłoki grzebano następnego dnia” (s. 126) oraz że pogrzeb p</w:t>
      </w:r>
      <w:r w:rsidRPr="00F11321">
        <w:rPr>
          <w:rFonts w:ascii="Times New Roman" w:hAnsi="Times New Roman" w:cs="Times New Roman"/>
          <w:sz w:val="24"/>
          <w:szCs w:val="24"/>
        </w:rPr>
        <w:t>o</w:t>
      </w:r>
      <w:r w:rsidRPr="00F11321">
        <w:rPr>
          <w:rFonts w:ascii="Times New Roman" w:hAnsi="Times New Roman" w:cs="Times New Roman"/>
          <w:sz w:val="24"/>
          <w:szCs w:val="24"/>
        </w:rPr>
        <w:t>winien odbywać się przed zachodem słońca, a zmarły powinien „przenocować” w domu (tamże). Uważano również, że nie wypada iść do domu żałoby z „pustymi rękami”, a zatem kobiety udające się na pogrzeb przynosiły mąkę, miskę bobu czy bochenek chleba, natomiast spokrewnieni ze zmarłym mężczyźni – butelkę wódki bądź wino. Z produktów tych korzyst</w:t>
      </w:r>
      <w:r w:rsidRPr="00F11321">
        <w:rPr>
          <w:rFonts w:ascii="Times New Roman" w:hAnsi="Times New Roman" w:cs="Times New Roman"/>
          <w:sz w:val="24"/>
          <w:szCs w:val="24"/>
        </w:rPr>
        <w:t>a</w:t>
      </w:r>
      <w:r w:rsidRPr="00F11321">
        <w:rPr>
          <w:rFonts w:ascii="Times New Roman" w:hAnsi="Times New Roman" w:cs="Times New Roman"/>
          <w:sz w:val="24"/>
          <w:szCs w:val="24"/>
        </w:rPr>
        <w:t xml:space="preserve">no podczas stypy. Autor omawia obrzędowe właściwości ziela </w:t>
      </w:r>
      <w:proofErr w:type="spellStart"/>
      <w:r w:rsidRPr="00F11321">
        <w:rPr>
          <w:rFonts w:ascii="Times New Roman" w:hAnsi="Times New Roman" w:cs="Times New Roman"/>
          <w:sz w:val="24"/>
          <w:szCs w:val="24"/>
        </w:rPr>
        <w:t>wasilku</w:t>
      </w:r>
      <w:proofErr w:type="spellEnd"/>
      <w:r w:rsidRPr="00F11321">
        <w:rPr>
          <w:rFonts w:ascii="Times New Roman" w:hAnsi="Times New Roman" w:cs="Times New Roman"/>
          <w:sz w:val="24"/>
          <w:szCs w:val="24"/>
        </w:rPr>
        <w:t xml:space="preserve"> (magiczne i oczys</w:t>
      </w:r>
      <w:r w:rsidRPr="00F11321">
        <w:rPr>
          <w:rFonts w:ascii="Times New Roman" w:hAnsi="Times New Roman" w:cs="Times New Roman"/>
          <w:sz w:val="24"/>
          <w:szCs w:val="24"/>
        </w:rPr>
        <w:t>z</w:t>
      </w:r>
      <w:r w:rsidRPr="00F11321">
        <w:rPr>
          <w:rFonts w:ascii="Times New Roman" w:hAnsi="Times New Roman" w:cs="Times New Roman"/>
          <w:sz w:val="24"/>
          <w:szCs w:val="24"/>
        </w:rPr>
        <w:t xml:space="preserve">czające). Zwraca uwagę na </w:t>
      </w:r>
      <w:r w:rsidRPr="00F11321">
        <w:rPr>
          <w:rFonts w:ascii="Times New Roman" w:hAnsi="Times New Roman" w:cs="Times New Roman"/>
          <w:color w:val="000000"/>
          <w:sz w:val="24"/>
          <w:szCs w:val="24"/>
        </w:rPr>
        <w:t>zwyczaj</w:t>
      </w:r>
      <w:r w:rsidRPr="00F11321">
        <w:rPr>
          <w:rFonts w:ascii="Times New Roman" w:hAnsi="Times New Roman" w:cs="Times New Roman"/>
          <w:sz w:val="24"/>
          <w:szCs w:val="24"/>
        </w:rPr>
        <w:t xml:space="preserve"> zabierania ze sobą na pogrzeb niewielkiej ilości pieni</w:t>
      </w:r>
      <w:r w:rsidRPr="00F11321">
        <w:rPr>
          <w:rFonts w:ascii="Times New Roman" w:hAnsi="Times New Roman" w:cs="Times New Roman"/>
          <w:sz w:val="24"/>
          <w:szCs w:val="24"/>
        </w:rPr>
        <w:t>ę</w:t>
      </w:r>
      <w:r w:rsidRPr="00F11321">
        <w:rPr>
          <w:rFonts w:ascii="Times New Roman" w:hAnsi="Times New Roman" w:cs="Times New Roman"/>
          <w:sz w:val="24"/>
          <w:szCs w:val="24"/>
        </w:rPr>
        <w:t>dzy i słodyczy, aby dochować tradycji charakterystycznej dla obrzędów przejścia, dlatego obrzędowość pogrzebową porównuje do weselnej, gdzie również następuje zmiana stanu. Opisuje zachowanie żałobników uczestniczących w nabożeństwie w domu żałoby i obowi</w:t>
      </w:r>
      <w:r w:rsidRPr="00F11321">
        <w:rPr>
          <w:rFonts w:ascii="Times New Roman" w:hAnsi="Times New Roman" w:cs="Times New Roman"/>
          <w:sz w:val="24"/>
          <w:szCs w:val="24"/>
        </w:rPr>
        <w:t>ą</w:t>
      </w:r>
      <w:r w:rsidRPr="00F11321">
        <w:rPr>
          <w:rFonts w:ascii="Times New Roman" w:hAnsi="Times New Roman" w:cs="Times New Roman"/>
          <w:sz w:val="24"/>
          <w:szCs w:val="24"/>
        </w:rPr>
        <w:lastRenderedPageBreak/>
        <w:t xml:space="preserve">zujące tam kanony właściwego postępowania przy zmarłym. Poza religijnymi panowały też reguły wróżbiarskie zakazujące oglądania nieboszczyka małym dzieciom, kobietom w ciąży, zakaz wkładania do trumny żywych kwiatów etc. </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Omawiając nabożeństwo domowe, wyróżnia trzy stacje: pierwsza – w domu żałoby, druga – na zewnątrz domu, kontynuowana w kościele lub w kaplicy cmentarnej (jeśli zmarł</w:t>
      </w:r>
      <w:r w:rsidRPr="00F11321">
        <w:rPr>
          <w:rFonts w:ascii="Times New Roman" w:hAnsi="Times New Roman" w:cs="Times New Roman"/>
          <w:sz w:val="24"/>
          <w:szCs w:val="24"/>
        </w:rPr>
        <w:t>e</w:t>
      </w:r>
      <w:r w:rsidRPr="00F11321">
        <w:rPr>
          <w:rFonts w:ascii="Times New Roman" w:hAnsi="Times New Roman" w:cs="Times New Roman"/>
          <w:sz w:val="24"/>
          <w:szCs w:val="24"/>
        </w:rPr>
        <w:t xml:space="preserve">go nie zanoszono do kościoła, wówczas druga stacja odbywała się na podwórku), a trzecia – na cmentarzu przy grobie. </w:t>
      </w:r>
      <w:r w:rsidRPr="00F11321">
        <w:rPr>
          <w:rFonts w:ascii="Times New Roman" w:hAnsi="Times New Roman" w:cs="Times New Roman"/>
          <w:color w:val="000000"/>
          <w:sz w:val="24"/>
          <w:szCs w:val="24"/>
        </w:rPr>
        <w:t>Pragnę zwrócić uwagę, że po zakończeniu modlitw w domu, gdy rozwiązywano zmarłemu nogi i ręce, żeby nie był „związany na tamtym świecie”, bandaż pozostawiano w trumnie, co jest typowe także dla innych regionów, ale pewną nowość st</w:t>
      </w:r>
      <w:r w:rsidRPr="00F11321">
        <w:rPr>
          <w:rFonts w:ascii="Times New Roman" w:hAnsi="Times New Roman" w:cs="Times New Roman"/>
          <w:color w:val="000000"/>
          <w:sz w:val="24"/>
          <w:szCs w:val="24"/>
        </w:rPr>
        <w:t>a</w:t>
      </w:r>
      <w:r w:rsidRPr="00F11321">
        <w:rPr>
          <w:rFonts w:ascii="Times New Roman" w:hAnsi="Times New Roman" w:cs="Times New Roman"/>
          <w:color w:val="000000"/>
          <w:sz w:val="24"/>
          <w:szCs w:val="24"/>
        </w:rPr>
        <w:t xml:space="preserve">nowi fakt jego dalszego przechowywania </w:t>
      </w:r>
      <w:r w:rsidRPr="00F11321">
        <w:rPr>
          <w:rFonts w:ascii="Times New Roman" w:hAnsi="Times New Roman" w:cs="Times New Roman"/>
          <w:sz w:val="24"/>
          <w:szCs w:val="24"/>
        </w:rPr>
        <w:t>–</w:t>
      </w:r>
      <w:r w:rsidRPr="00F11321">
        <w:rPr>
          <w:rFonts w:ascii="Times New Roman" w:hAnsi="Times New Roman" w:cs="Times New Roman"/>
          <w:color w:val="000000"/>
          <w:sz w:val="24"/>
          <w:szCs w:val="24"/>
        </w:rPr>
        <w:t xml:space="preserve"> na Pokuciu wiązano z nim bowiem pomyślność w gospodarstwie, miłości, transakcjach handlowych, miał nawet pomagać wygrywać sprawy karne toczące się w sądach</w:t>
      </w:r>
      <w:r w:rsidRPr="00F11321">
        <w:rPr>
          <w:rFonts w:ascii="Times New Roman" w:hAnsi="Times New Roman" w:cs="Times New Roman"/>
          <w:sz w:val="24"/>
          <w:szCs w:val="24"/>
        </w:rPr>
        <w:t xml:space="preserve"> (s. 132). Autor ukazuje bogactwo zwyczajów, które należało z</w:t>
      </w:r>
      <w:r w:rsidRPr="00F11321">
        <w:rPr>
          <w:rFonts w:ascii="Times New Roman" w:hAnsi="Times New Roman" w:cs="Times New Roman"/>
          <w:sz w:val="24"/>
          <w:szCs w:val="24"/>
        </w:rPr>
        <w:t>a</w:t>
      </w:r>
      <w:r w:rsidRPr="00F11321">
        <w:rPr>
          <w:rFonts w:ascii="Times New Roman" w:hAnsi="Times New Roman" w:cs="Times New Roman"/>
          <w:sz w:val="24"/>
          <w:szCs w:val="24"/>
        </w:rPr>
        <w:t>stosować przy wynoszeniu nieboszczyka z domu, aby jego dusza nie powróciła do domostwa czy na teren gospodarstwa. Znaczenie wielu stosowanych praktyk wyjaśnia, a szczególnie dużo miejsca poświęca symbolice progu domostwa, opierając swą analizę nie tylko na liter</w:t>
      </w:r>
      <w:r w:rsidRPr="00F11321">
        <w:rPr>
          <w:rFonts w:ascii="Times New Roman" w:hAnsi="Times New Roman" w:cs="Times New Roman"/>
          <w:sz w:val="24"/>
          <w:szCs w:val="24"/>
        </w:rPr>
        <w:t>a</w:t>
      </w:r>
      <w:r w:rsidRPr="00F11321">
        <w:rPr>
          <w:rFonts w:ascii="Times New Roman" w:hAnsi="Times New Roman" w:cs="Times New Roman"/>
          <w:sz w:val="24"/>
          <w:szCs w:val="24"/>
        </w:rPr>
        <w:t>turze, ale przede wszystkim na wypowiedziach informatorów. W tym fragmencie dysertacji interesująco przedstawia i omawia osoby bezpośrednio zaangażowane w przygotowanie p</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grzebu (ci, którzy myją i ubierają ciało, grabarze, niosący trumnę). Osoby te uznawano za „wchodzące do tamtego świata”, aby pomóc zmarłemu w przejściu przez granicę między dwoma światami. Ciekawy jest również etap pogrzebu, kiedy trumna zostaje wyniesiona z </w:t>
      </w:r>
      <w:r w:rsidRPr="00F11321">
        <w:rPr>
          <w:rFonts w:ascii="Times New Roman" w:hAnsi="Times New Roman" w:cs="Times New Roman"/>
          <w:color w:val="000000"/>
          <w:sz w:val="24"/>
          <w:szCs w:val="24"/>
        </w:rPr>
        <w:t>domu i kondukt nie zmierza do kościoła, wówczas przed domem żałoby</w:t>
      </w:r>
      <w:r w:rsidRPr="00F11321">
        <w:rPr>
          <w:rFonts w:ascii="Times New Roman" w:hAnsi="Times New Roman" w:cs="Times New Roman"/>
          <w:sz w:val="24"/>
          <w:szCs w:val="24"/>
        </w:rPr>
        <w:t xml:space="preserve"> odprawiana jest dr</w:t>
      </w:r>
      <w:r w:rsidRPr="00F11321">
        <w:rPr>
          <w:rFonts w:ascii="Times New Roman" w:hAnsi="Times New Roman" w:cs="Times New Roman"/>
          <w:sz w:val="24"/>
          <w:szCs w:val="24"/>
        </w:rPr>
        <w:t>u</w:t>
      </w:r>
      <w:r w:rsidRPr="00F11321">
        <w:rPr>
          <w:rFonts w:ascii="Times New Roman" w:hAnsi="Times New Roman" w:cs="Times New Roman"/>
          <w:sz w:val="24"/>
          <w:szCs w:val="24"/>
        </w:rPr>
        <w:t>ga stacja, w czasie której ksiądz (a nie jak w Polsce lider lub śpiewak pogrzebowy) odczytuje życiorys zmarłego i żegna w imieniu nieboszczyka rodzinę, sąsiadów i przybyłych na p</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grzeb. Autor w zajmujący sposób przedstawia symbolikę pieczywa obrzędowego, kołacza, oraz </w:t>
      </w:r>
      <w:r w:rsidRPr="00F11321">
        <w:rPr>
          <w:rFonts w:ascii="Times New Roman" w:hAnsi="Times New Roman" w:cs="Times New Roman"/>
          <w:color w:val="000000"/>
          <w:sz w:val="24"/>
          <w:szCs w:val="24"/>
        </w:rPr>
        <w:t>zwyczaj</w:t>
      </w:r>
      <w:r w:rsidRPr="00F11321">
        <w:rPr>
          <w:rFonts w:ascii="Times New Roman" w:hAnsi="Times New Roman" w:cs="Times New Roman"/>
          <w:sz w:val="24"/>
          <w:szCs w:val="24"/>
        </w:rPr>
        <w:t xml:space="preserve"> obsypania zbożem trumny z nieboszczykiem podczas wynoszenia jej z mies</w:t>
      </w:r>
      <w:r w:rsidRPr="00F11321">
        <w:rPr>
          <w:rFonts w:ascii="Times New Roman" w:hAnsi="Times New Roman" w:cs="Times New Roman"/>
          <w:sz w:val="24"/>
          <w:szCs w:val="24"/>
        </w:rPr>
        <w:t>z</w:t>
      </w:r>
      <w:r w:rsidRPr="00F11321">
        <w:rPr>
          <w:rFonts w:ascii="Times New Roman" w:hAnsi="Times New Roman" w:cs="Times New Roman"/>
          <w:sz w:val="24"/>
          <w:szCs w:val="24"/>
        </w:rPr>
        <w:t>kania. Wskazuje tu na analogię do obrzędów weselnych, kiedy to podobnie postępowano w stosunku do pary młodej (s. 140). Szczegółowo charakteryzuje także kondukt pogrzebowy zmierzający do kościoła lub na cmentarz oraz związane z nim zwyczaje i wierzenia, uwzglę</w:t>
      </w:r>
      <w:r w:rsidRPr="00F11321">
        <w:rPr>
          <w:rFonts w:ascii="Times New Roman" w:hAnsi="Times New Roman" w:cs="Times New Roman"/>
          <w:sz w:val="24"/>
          <w:szCs w:val="24"/>
        </w:rPr>
        <w:t>d</w:t>
      </w:r>
      <w:r w:rsidRPr="00F11321">
        <w:rPr>
          <w:rFonts w:ascii="Times New Roman" w:hAnsi="Times New Roman" w:cs="Times New Roman"/>
          <w:sz w:val="24"/>
          <w:szCs w:val="24"/>
        </w:rPr>
        <w:t>niając zarówno te z przeszłości, jak i współczesne. Opisując ostatni etap liturgii pogrzebowej w tradycji Kościoła grekokatolickiego, zwraca uwagę na występujący tam zwyczaj „opiecz</w:t>
      </w:r>
      <w:r w:rsidRPr="00F11321">
        <w:rPr>
          <w:rFonts w:ascii="Times New Roman" w:hAnsi="Times New Roman" w:cs="Times New Roman"/>
          <w:sz w:val="24"/>
          <w:szCs w:val="24"/>
        </w:rPr>
        <w:t>ę</w:t>
      </w:r>
      <w:r w:rsidRPr="00F11321">
        <w:rPr>
          <w:rFonts w:ascii="Times New Roman" w:hAnsi="Times New Roman" w:cs="Times New Roman"/>
          <w:sz w:val="24"/>
          <w:szCs w:val="24"/>
        </w:rPr>
        <w:t>towania grobu”, który polegał na tym, że po opuszczeniu trumny do grobu, kapłan łopatą cz</w:t>
      </w:r>
      <w:r w:rsidRPr="00F11321">
        <w:rPr>
          <w:rFonts w:ascii="Times New Roman" w:hAnsi="Times New Roman" w:cs="Times New Roman"/>
          <w:sz w:val="24"/>
          <w:szCs w:val="24"/>
        </w:rPr>
        <w:t>y</w:t>
      </w:r>
      <w:r w:rsidRPr="00F11321">
        <w:rPr>
          <w:rFonts w:ascii="Times New Roman" w:hAnsi="Times New Roman" w:cs="Times New Roman"/>
          <w:sz w:val="24"/>
          <w:szCs w:val="24"/>
        </w:rPr>
        <w:t xml:space="preserve">nił znak krzyża na obrzeżach grobu, wypowiadając słowa: „Pańska ziemia i jej pełnia, wszechświat i wszystko, co żyje na niej”, tak opieczętowana mogiła ma czekać na drugie </w:t>
      </w:r>
      <w:r w:rsidRPr="00F11321">
        <w:rPr>
          <w:rFonts w:ascii="Times New Roman" w:hAnsi="Times New Roman" w:cs="Times New Roman"/>
          <w:color w:val="000000"/>
          <w:sz w:val="24"/>
          <w:szCs w:val="24"/>
        </w:rPr>
        <w:t>przyjście Chrystusa podczas paruzji (s. 146).</w:t>
      </w:r>
      <w:r w:rsidRPr="00F11321">
        <w:rPr>
          <w:rFonts w:ascii="Times New Roman" w:hAnsi="Times New Roman" w:cs="Times New Roman"/>
          <w:sz w:val="24"/>
          <w:szCs w:val="24"/>
        </w:rPr>
        <w:t xml:space="preserve"> Poza charakterystyką modlitw sprawowanych </w:t>
      </w:r>
      <w:r w:rsidRPr="00F11321">
        <w:rPr>
          <w:rFonts w:ascii="Times New Roman" w:hAnsi="Times New Roman" w:cs="Times New Roman"/>
          <w:sz w:val="24"/>
          <w:szCs w:val="24"/>
        </w:rPr>
        <w:lastRenderedPageBreak/>
        <w:t>przy grobie Doktorant przedstawił symbolikę rzucania grudki ziemi na trumnę. W opracow</w:t>
      </w:r>
      <w:r w:rsidRPr="00F11321">
        <w:rPr>
          <w:rFonts w:ascii="Times New Roman" w:hAnsi="Times New Roman" w:cs="Times New Roman"/>
          <w:sz w:val="24"/>
          <w:szCs w:val="24"/>
        </w:rPr>
        <w:t>a</w:t>
      </w:r>
      <w:r w:rsidRPr="00F11321">
        <w:rPr>
          <w:rFonts w:ascii="Times New Roman" w:hAnsi="Times New Roman" w:cs="Times New Roman"/>
          <w:sz w:val="24"/>
          <w:szCs w:val="24"/>
        </w:rPr>
        <w:t>niu zwraca także uwagę na pogrzeb w szczególnych warunkach, np. kiedy śmierć jest niesp</w:t>
      </w:r>
      <w:r w:rsidRPr="00F11321">
        <w:rPr>
          <w:rFonts w:ascii="Times New Roman" w:hAnsi="Times New Roman" w:cs="Times New Roman"/>
          <w:sz w:val="24"/>
          <w:szCs w:val="24"/>
        </w:rPr>
        <w:t>o</w:t>
      </w:r>
      <w:r w:rsidRPr="00F11321">
        <w:rPr>
          <w:rFonts w:ascii="Times New Roman" w:hAnsi="Times New Roman" w:cs="Times New Roman"/>
          <w:sz w:val="24"/>
          <w:szCs w:val="24"/>
        </w:rPr>
        <w:t>dziewana (nieszczęśliwy wypadek, samobójstwo), który to zgon odbierano jako zagrożenie dla żyjących, uznawano bowiem, iż osoby zmarłe „przed czasem” nie zostaną „przyjęte przez ziemię”, dlatego przypisywano im nawet demoniczny wizerunek. W celu ochrony przed tymi zmarłymi podejmowano określone środki apotropeiczne (grzebano w konkretnym miejscu na cmentarzu) (s. 148-149). Autor, powołując się na informacje uzyskane od respondentów, przedstawia różne przypadki niespodziewanej śmierci i wyobrażenia ludowe o losach duszy „nieczystego” zmarłego czy o zmarłych nieochrzczonych dzieciach (s. 148-153). O bogactwie wierzeń obrzędowości pogrzebowej świadczy także fakt, że nawet w drodze powrotnej z p</w:t>
      </w:r>
      <w:r w:rsidRPr="00F11321">
        <w:rPr>
          <w:rFonts w:ascii="Times New Roman" w:hAnsi="Times New Roman" w:cs="Times New Roman"/>
          <w:sz w:val="24"/>
          <w:szCs w:val="24"/>
        </w:rPr>
        <w:t>o</w:t>
      </w:r>
      <w:r w:rsidRPr="00F11321">
        <w:rPr>
          <w:rFonts w:ascii="Times New Roman" w:hAnsi="Times New Roman" w:cs="Times New Roman"/>
          <w:sz w:val="24"/>
          <w:szCs w:val="24"/>
        </w:rPr>
        <w:t>grzebu trzeba było postępować zgodnie z przyjętą etykietą zachowania (nie podawano ręki na powitanie spotkanej osobie, zaprzęg konny nie wracał tą samą drogą), aby nie sprowadzić nieszczęścia. Należało także dokonać pewnych czynności mających chronić przed niebezpi</w:t>
      </w:r>
      <w:r w:rsidRPr="00F11321">
        <w:rPr>
          <w:rFonts w:ascii="Times New Roman" w:hAnsi="Times New Roman" w:cs="Times New Roman"/>
          <w:sz w:val="24"/>
          <w:szCs w:val="24"/>
        </w:rPr>
        <w:t>e</w:t>
      </w:r>
      <w:r w:rsidRPr="00F11321">
        <w:rPr>
          <w:rFonts w:ascii="Times New Roman" w:hAnsi="Times New Roman" w:cs="Times New Roman"/>
          <w:sz w:val="24"/>
          <w:szCs w:val="24"/>
        </w:rPr>
        <w:t>czeństwem po powrocie do domu, gdyż zarówno domostwo, jak i uczestnicy pogrzebu w</w:t>
      </w:r>
      <w:r w:rsidRPr="00F11321">
        <w:rPr>
          <w:rFonts w:ascii="Times New Roman" w:hAnsi="Times New Roman" w:cs="Times New Roman"/>
          <w:sz w:val="24"/>
          <w:szCs w:val="24"/>
        </w:rPr>
        <w:t>y</w:t>
      </w:r>
      <w:r w:rsidRPr="00F11321">
        <w:rPr>
          <w:rFonts w:ascii="Times New Roman" w:hAnsi="Times New Roman" w:cs="Times New Roman"/>
          <w:sz w:val="24"/>
          <w:szCs w:val="24"/>
        </w:rPr>
        <w:t>magali oczyszczenia, stosowano do tego celu wodę i ogień. Działania te podejmowano, aby ograniczyć przestrzeń śmierci i uniemożliwić zmarłemu kontakt ze światem żywych. Rozdział kończy przedstawienie uczty pogrzebowej i żałoby po zmarłym. Ucztę pogrzebową (zwaną także „</w:t>
      </w:r>
      <w:proofErr w:type="spellStart"/>
      <w:r w:rsidRPr="00F11321">
        <w:rPr>
          <w:rFonts w:ascii="Times New Roman" w:hAnsi="Times New Roman" w:cs="Times New Roman"/>
          <w:sz w:val="24"/>
          <w:szCs w:val="24"/>
        </w:rPr>
        <w:t>pominkami</w:t>
      </w:r>
      <w:proofErr w:type="spellEnd"/>
      <w:r w:rsidRPr="00F11321">
        <w:rPr>
          <w:rFonts w:ascii="Times New Roman" w:hAnsi="Times New Roman" w:cs="Times New Roman"/>
          <w:sz w:val="24"/>
          <w:szCs w:val="24"/>
        </w:rPr>
        <w:t>”) organizowano w domu zmarłego, niekiedy w karczmie, uważano, iż st</w:t>
      </w:r>
      <w:r w:rsidRPr="00F11321">
        <w:rPr>
          <w:rFonts w:ascii="Times New Roman" w:hAnsi="Times New Roman" w:cs="Times New Roman"/>
          <w:sz w:val="24"/>
          <w:szCs w:val="24"/>
        </w:rPr>
        <w:t>a</w:t>
      </w:r>
      <w:r w:rsidRPr="00F11321">
        <w:rPr>
          <w:rFonts w:ascii="Times New Roman" w:hAnsi="Times New Roman" w:cs="Times New Roman"/>
          <w:sz w:val="24"/>
          <w:szCs w:val="24"/>
        </w:rPr>
        <w:t>nowiła ona ostatni poczęstunek, jaki „urządza” żyjącym zmarły. Wierzono, że w uczcie bierze udział dusza zmarłego, dlatego także dla niej przygotowywano miejsce przy stole. Autor szczegółowo opisuje przebieg spotkania, podawane potrawy, a także wyjaśnia symboliczny charakter serwowanych dań i napojów alkoholowych, jak również całej konsolacji. Podkreśla, że uczta ku czci zmarłego odbywa się nie tylko w dniu pogrzebu, ale także w inne dni po</w:t>
      </w:r>
      <w:r w:rsidRPr="00F11321">
        <w:rPr>
          <w:rFonts w:ascii="Times New Roman" w:hAnsi="Times New Roman" w:cs="Times New Roman"/>
          <w:sz w:val="24"/>
          <w:szCs w:val="24"/>
        </w:rPr>
        <w:t>d</w:t>
      </w:r>
      <w:r w:rsidRPr="00F11321">
        <w:rPr>
          <w:rFonts w:ascii="Times New Roman" w:hAnsi="Times New Roman" w:cs="Times New Roman"/>
          <w:sz w:val="24"/>
          <w:szCs w:val="24"/>
        </w:rPr>
        <w:t>czas trwania żałoby (40 dni po pogrzebie i w rocznicę śmierci; w niektórych miejscowościach dziewięć dni po śmierci). Doktorant zajmująco przedstawia wierzenia o duszy, która czte</w:t>
      </w:r>
      <w:r w:rsidRPr="00F11321">
        <w:rPr>
          <w:rFonts w:ascii="Times New Roman" w:hAnsi="Times New Roman" w:cs="Times New Roman"/>
          <w:sz w:val="24"/>
          <w:szCs w:val="24"/>
        </w:rPr>
        <w:t>r</w:t>
      </w:r>
      <w:r w:rsidRPr="00F11321">
        <w:rPr>
          <w:rFonts w:ascii="Times New Roman" w:hAnsi="Times New Roman" w:cs="Times New Roman"/>
          <w:sz w:val="24"/>
          <w:szCs w:val="24"/>
        </w:rPr>
        <w:t>dzieści dni po pogrzebie powraca do domu rodzinnego, aby pożegnać się z rodziną i domo</w:t>
      </w:r>
      <w:r w:rsidRPr="00F11321">
        <w:rPr>
          <w:rFonts w:ascii="Times New Roman" w:hAnsi="Times New Roman" w:cs="Times New Roman"/>
          <w:sz w:val="24"/>
          <w:szCs w:val="24"/>
        </w:rPr>
        <w:t>w</w:t>
      </w:r>
      <w:r w:rsidRPr="00F11321">
        <w:rPr>
          <w:rFonts w:ascii="Times New Roman" w:hAnsi="Times New Roman" w:cs="Times New Roman"/>
          <w:sz w:val="24"/>
          <w:szCs w:val="24"/>
        </w:rPr>
        <w:t>nikami, a także ukazuje, w jaki sposób najbliżsi wraz z sąsiadami przeżywają ten rytuał w domu rodzinnym, jakie spożywają posiłki. Po spełnieniu wyżej wymienionych czynności i nakarmieniu zmarłego dusza mogła wędrować do krainy umarłych. Omawiając żałobę, Autor dzieli ją na dwa cykle. Pierwszy – jednostkowy, prywatny, trwa do roku od śmierci, drugi – wspólnotowy, kalendarzowy, dotyczy pamięci o wszystkich zmarłych krewnych, tzw. dni pamięci o zmarłych (s. 167). Charakteryzuje okres żałoby: czas jego trwania, ubiór osób obj</w:t>
      </w:r>
      <w:r w:rsidRPr="00F11321">
        <w:rPr>
          <w:rFonts w:ascii="Times New Roman" w:hAnsi="Times New Roman" w:cs="Times New Roman"/>
          <w:sz w:val="24"/>
          <w:szCs w:val="24"/>
        </w:rPr>
        <w:t>ę</w:t>
      </w:r>
      <w:r w:rsidRPr="00F11321">
        <w:rPr>
          <w:rFonts w:ascii="Times New Roman" w:hAnsi="Times New Roman" w:cs="Times New Roman"/>
          <w:sz w:val="24"/>
          <w:szCs w:val="24"/>
        </w:rPr>
        <w:t xml:space="preserve">tych żałobą, zachowanie, zakaz podejmowania prac (do dziewiątego dnia obowiązuje zakaz prania), komunikację zmarłego z żywymi przez sen czy dawanie pośmiertnych znaków w </w:t>
      </w:r>
      <w:r w:rsidRPr="00F11321">
        <w:rPr>
          <w:rFonts w:ascii="Times New Roman" w:hAnsi="Times New Roman" w:cs="Times New Roman"/>
          <w:sz w:val="24"/>
          <w:szCs w:val="24"/>
        </w:rPr>
        <w:lastRenderedPageBreak/>
        <w:t>postaci hałasu, otwierania drzwi etc., przytacza też opowieści ludowe mówiące o odwiedzaniu przez zmarłego domostwa (s. 170). Przy praktykach żałobnych akcentuje zwyczaj nawiedz</w:t>
      </w:r>
      <w:r w:rsidRPr="00F11321">
        <w:rPr>
          <w:rFonts w:ascii="Times New Roman" w:hAnsi="Times New Roman" w:cs="Times New Roman"/>
          <w:sz w:val="24"/>
          <w:szCs w:val="24"/>
        </w:rPr>
        <w:t>a</w:t>
      </w:r>
      <w:r w:rsidRPr="00F11321">
        <w:rPr>
          <w:rFonts w:ascii="Times New Roman" w:hAnsi="Times New Roman" w:cs="Times New Roman"/>
          <w:sz w:val="24"/>
          <w:szCs w:val="24"/>
        </w:rPr>
        <w:t>nia grobu zmarłego celem zapalenia znicza, modlitwy w jego intencji czy przyniesienia dla niego pożywienia oraz polania grobu wodą. Pamięć o zmarłym pozostaje w modlitwach i z</w:t>
      </w:r>
      <w:r w:rsidRPr="00F11321">
        <w:rPr>
          <w:rFonts w:ascii="Times New Roman" w:hAnsi="Times New Roman" w:cs="Times New Roman"/>
          <w:sz w:val="24"/>
          <w:szCs w:val="24"/>
        </w:rPr>
        <w:t>a</w:t>
      </w:r>
      <w:r w:rsidRPr="00F11321">
        <w:rPr>
          <w:rFonts w:ascii="Times New Roman" w:hAnsi="Times New Roman" w:cs="Times New Roman"/>
          <w:sz w:val="24"/>
          <w:szCs w:val="24"/>
        </w:rPr>
        <w:t xml:space="preserve">mawianiu w rocznice śmierci mszy św. w jego </w:t>
      </w:r>
      <w:r w:rsidRPr="00F11321">
        <w:rPr>
          <w:rFonts w:ascii="Times New Roman" w:hAnsi="Times New Roman" w:cs="Times New Roman"/>
          <w:color w:val="000000"/>
          <w:sz w:val="24"/>
          <w:szCs w:val="24"/>
        </w:rPr>
        <w:t>intencji przez rodzinę, sąsiadów</w:t>
      </w:r>
      <w:r w:rsidRPr="00F11321">
        <w:rPr>
          <w:rFonts w:ascii="Times New Roman" w:hAnsi="Times New Roman" w:cs="Times New Roman"/>
          <w:sz w:val="24"/>
          <w:szCs w:val="24"/>
        </w:rPr>
        <w:t xml:space="preserve"> czy znaj</w:t>
      </w:r>
      <w:r w:rsidRPr="00F11321">
        <w:rPr>
          <w:rFonts w:ascii="Times New Roman" w:hAnsi="Times New Roman" w:cs="Times New Roman"/>
          <w:sz w:val="24"/>
          <w:szCs w:val="24"/>
        </w:rPr>
        <w:t>o</w:t>
      </w:r>
      <w:r w:rsidRPr="00F11321">
        <w:rPr>
          <w:rFonts w:ascii="Times New Roman" w:hAnsi="Times New Roman" w:cs="Times New Roman"/>
          <w:sz w:val="24"/>
          <w:szCs w:val="24"/>
        </w:rPr>
        <w:t>mych i zwyczajowym poczęstunku odbywającym się po niej. Rozdział kończy refleksja na temat przeżywania żałoby i jej motywacji religijnej.</w:t>
      </w:r>
    </w:p>
    <w:p w:rsidR="002E0C59" w:rsidRPr="00F11321" w:rsidRDefault="002E0C59" w:rsidP="00F11321">
      <w:pPr>
        <w:spacing w:after="0" w:line="360" w:lineRule="auto"/>
        <w:ind w:firstLine="709"/>
        <w:jc w:val="both"/>
        <w:rPr>
          <w:rFonts w:ascii="Times New Roman" w:hAnsi="Times New Roman" w:cs="Times New Roman"/>
          <w:sz w:val="24"/>
          <w:szCs w:val="24"/>
          <w:lang w:eastAsia="pl-PL"/>
        </w:rPr>
      </w:pPr>
      <w:r w:rsidRPr="00F11321">
        <w:rPr>
          <w:rFonts w:ascii="Times New Roman" w:hAnsi="Times New Roman" w:cs="Times New Roman"/>
          <w:sz w:val="24"/>
          <w:szCs w:val="24"/>
        </w:rPr>
        <w:t>Druga część dysertacji poświęcona jest instytucjonalnym praktykom związanym ze śmiercią i pochówkiem na Pokuciu (s. 175-248). Rozpoczyna ją czwarty rozdział opracow</w:t>
      </w:r>
      <w:r w:rsidRPr="00F11321">
        <w:rPr>
          <w:rFonts w:ascii="Times New Roman" w:hAnsi="Times New Roman" w:cs="Times New Roman"/>
          <w:sz w:val="24"/>
          <w:szCs w:val="24"/>
        </w:rPr>
        <w:t>a</w:t>
      </w:r>
      <w:r w:rsidRPr="00F11321">
        <w:rPr>
          <w:rFonts w:ascii="Times New Roman" w:hAnsi="Times New Roman" w:cs="Times New Roman"/>
          <w:sz w:val="24"/>
          <w:szCs w:val="24"/>
        </w:rPr>
        <w:t>nia zatytułowany „Liturgia pogrzebu Kościoła greckokatolickiego” (s. 175-208). Autor p</w:t>
      </w:r>
      <w:r w:rsidRPr="00F11321">
        <w:rPr>
          <w:rFonts w:ascii="Times New Roman" w:hAnsi="Times New Roman" w:cs="Times New Roman"/>
          <w:sz w:val="24"/>
          <w:szCs w:val="24"/>
        </w:rPr>
        <w:t>o</w:t>
      </w:r>
      <w:r w:rsidRPr="00F11321">
        <w:rPr>
          <w:rFonts w:ascii="Times New Roman" w:hAnsi="Times New Roman" w:cs="Times New Roman"/>
          <w:sz w:val="24"/>
          <w:szCs w:val="24"/>
        </w:rPr>
        <w:t>dejmuje w nim następujące zagadnienia: rodzaje pogrzebu, rytuał pogrzebowy osób świe</w:t>
      </w:r>
      <w:r w:rsidRPr="00F11321">
        <w:rPr>
          <w:rFonts w:ascii="Times New Roman" w:hAnsi="Times New Roman" w:cs="Times New Roman"/>
          <w:sz w:val="24"/>
          <w:szCs w:val="24"/>
        </w:rPr>
        <w:t>c</w:t>
      </w:r>
      <w:r w:rsidRPr="00F11321">
        <w:rPr>
          <w:rFonts w:ascii="Times New Roman" w:hAnsi="Times New Roman" w:cs="Times New Roman"/>
          <w:sz w:val="24"/>
          <w:szCs w:val="24"/>
        </w:rPr>
        <w:t xml:space="preserve">kich, ograniczenia w udzielaniu pogrzebu kościelnego, modlitwy za zmarłych, eschatologia Kościoła grekokatolickiego. W paragrafie pierwszym zwraca uwagę na czynniki, które ukształtowały wschodnią liturgię pogrzebową i wymienia księgi biblijne, Tradycję (nauczanie greckich Ojców Kościoła), orzeczenia lokalnych Synodów oraz Soborów regionalnych, jak również uściślenia strony werbalnej liturgii, gdzie znaczny wkład posiadają takie postacie, jak: św. Bazyli Wielki, św. Jan Chryzostom, św. Grzegorz z </w:t>
      </w:r>
      <w:proofErr w:type="spellStart"/>
      <w:r w:rsidRPr="00F11321">
        <w:rPr>
          <w:rFonts w:ascii="Times New Roman" w:hAnsi="Times New Roman" w:cs="Times New Roman"/>
          <w:sz w:val="24"/>
          <w:szCs w:val="24"/>
        </w:rPr>
        <w:t>Nyssy</w:t>
      </w:r>
      <w:proofErr w:type="spellEnd"/>
      <w:r w:rsidRPr="00F11321">
        <w:rPr>
          <w:rFonts w:ascii="Times New Roman" w:hAnsi="Times New Roman" w:cs="Times New Roman"/>
          <w:sz w:val="24"/>
          <w:szCs w:val="24"/>
        </w:rPr>
        <w:t>, św. Jan Damasceński. W obrzędach liturgicznych wyróżnia trzy kategorie celebracji: modlitewne nabożeństwo w domu żałoby (w wigilię pogrzebu), liturgię pogrzebu oraz nabożeństwa za zmarłych. Wskazuje na różnice w liturgii między Kościołem katolickim a Kościołem grekokatolickim, gdyż w tym ostatnim istnieje pięć obrzędów grzebania zmarłych: odrębne dla osób świeckich, dzieci, d</w:t>
      </w:r>
      <w:r w:rsidRPr="00F11321">
        <w:rPr>
          <w:rFonts w:ascii="Times New Roman" w:hAnsi="Times New Roman" w:cs="Times New Roman"/>
          <w:sz w:val="24"/>
          <w:szCs w:val="24"/>
        </w:rPr>
        <w:t>u</w:t>
      </w:r>
      <w:r w:rsidRPr="00F11321">
        <w:rPr>
          <w:rFonts w:ascii="Times New Roman" w:hAnsi="Times New Roman" w:cs="Times New Roman"/>
          <w:sz w:val="24"/>
          <w:szCs w:val="24"/>
        </w:rPr>
        <w:t>chownych, zakonników oraz wszystkich wiernych zmarłych w Oktawie Wielkanocy. Podkr</w:t>
      </w:r>
      <w:r w:rsidRPr="00F11321">
        <w:rPr>
          <w:rFonts w:ascii="Times New Roman" w:hAnsi="Times New Roman" w:cs="Times New Roman"/>
          <w:sz w:val="24"/>
          <w:szCs w:val="24"/>
        </w:rPr>
        <w:t>e</w:t>
      </w:r>
      <w:r w:rsidRPr="00F11321">
        <w:rPr>
          <w:rFonts w:ascii="Times New Roman" w:hAnsi="Times New Roman" w:cs="Times New Roman"/>
          <w:sz w:val="24"/>
          <w:szCs w:val="24"/>
        </w:rPr>
        <w:t xml:space="preserve">śla, że „Niezależnie od statusu społecznego i eklezjalnego osoby zmarłej pogrzeb pozostaje przede wszystkim proklamacją wiary w zwycięstwo Chrystusa nad śmiercią” (s. 177). Każde z nabożeństw (w domu żałoby, świątyni i przy grobie) stanowi odrębną część, wyróżnia takie kategorie nabożeństw za zmarłych, jak: </w:t>
      </w:r>
      <w:r w:rsidRPr="00F11321">
        <w:rPr>
          <w:rFonts w:ascii="Times New Roman" w:hAnsi="Times New Roman" w:cs="Times New Roman"/>
          <w:i/>
          <w:iCs/>
          <w:sz w:val="24"/>
          <w:szCs w:val="24"/>
        </w:rPr>
        <w:t xml:space="preserve">panichida, </w:t>
      </w:r>
      <w:proofErr w:type="spellStart"/>
      <w:r w:rsidRPr="00F11321">
        <w:rPr>
          <w:rFonts w:ascii="Times New Roman" w:hAnsi="Times New Roman" w:cs="Times New Roman"/>
          <w:i/>
          <w:iCs/>
          <w:sz w:val="24"/>
          <w:szCs w:val="24"/>
        </w:rPr>
        <w:t>parastas</w:t>
      </w:r>
      <w:proofErr w:type="spellEnd"/>
      <w:r w:rsidRPr="00F11321">
        <w:rPr>
          <w:rFonts w:ascii="Times New Roman" w:hAnsi="Times New Roman" w:cs="Times New Roman"/>
          <w:sz w:val="24"/>
          <w:szCs w:val="24"/>
        </w:rPr>
        <w:t xml:space="preserve">, nazywana też </w:t>
      </w:r>
      <w:r w:rsidRPr="00F11321">
        <w:rPr>
          <w:rFonts w:ascii="Times New Roman" w:hAnsi="Times New Roman" w:cs="Times New Roman"/>
          <w:i/>
          <w:iCs/>
          <w:sz w:val="24"/>
          <w:szCs w:val="24"/>
        </w:rPr>
        <w:t>Wielką panichidą</w:t>
      </w:r>
      <w:r w:rsidRPr="00F11321">
        <w:rPr>
          <w:rFonts w:ascii="Times New Roman" w:hAnsi="Times New Roman" w:cs="Times New Roman"/>
          <w:sz w:val="24"/>
          <w:szCs w:val="24"/>
        </w:rPr>
        <w:t xml:space="preserve"> oraz prośby i modlitwy wstawiennicze, tzw. </w:t>
      </w:r>
      <w:proofErr w:type="spellStart"/>
      <w:r w:rsidRPr="00F11321">
        <w:rPr>
          <w:rFonts w:ascii="Times New Roman" w:hAnsi="Times New Roman" w:cs="Times New Roman"/>
          <w:i/>
          <w:iCs/>
          <w:sz w:val="24"/>
          <w:szCs w:val="24"/>
        </w:rPr>
        <w:t>ekteni</w:t>
      </w:r>
      <w:proofErr w:type="spellEnd"/>
      <w:r w:rsidRPr="00F11321">
        <w:rPr>
          <w:rFonts w:ascii="Times New Roman" w:hAnsi="Times New Roman" w:cs="Times New Roman"/>
          <w:i/>
          <w:iCs/>
          <w:sz w:val="24"/>
          <w:szCs w:val="24"/>
        </w:rPr>
        <w:t>.</w:t>
      </w:r>
      <w:r w:rsidRPr="00F11321">
        <w:rPr>
          <w:rFonts w:ascii="Times New Roman" w:hAnsi="Times New Roman" w:cs="Times New Roman"/>
          <w:sz w:val="24"/>
          <w:szCs w:val="24"/>
        </w:rPr>
        <w:t xml:space="preserve"> Doktorant koncentruje swą uwagę na księdze liturgicznej zwanej </w:t>
      </w:r>
      <w:proofErr w:type="spellStart"/>
      <w:r w:rsidRPr="00F11321">
        <w:rPr>
          <w:rFonts w:ascii="Times New Roman" w:hAnsi="Times New Roman" w:cs="Times New Roman"/>
          <w:i/>
          <w:iCs/>
          <w:sz w:val="24"/>
          <w:szCs w:val="24"/>
        </w:rPr>
        <w:t>Triebnik</w:t>
      </w:r>
      <w:proofErr w:type="spellEnd"/>
      <w:r w:rsidRPr="00F11321">
        <w:rPr>
          <w:rFonts w:ascii="Times New Roman" w:hAnsi="Times New Roman" w:cs="Times New Roman"/>
          <w:sz w:val="24"/>
          <w:szCs w:val="24"/>
        </w:rPr>
        <w:t xml:space="preserve">, która zawiera obrzędy pogrzebu dla </w:t>
      </w:r>
      <w:r w:rsidRPr="00F11321">
        <w:rPr>
          <w:rFonts w:ascii="Times New Roman" w:hAnsi="Times New Roman" w:cs="Times New Roman"/>
          <w:sz w:val="24"/>
          <w:szCs w:val="24"/>
          <w:lang w:eastAsia="pl-PL"/>
        </w:rPr>
        <w:t>osób świeckich, duchownych i dzieci, a także rytuał pogrzebu wyżej wymienionych osób w Oktawie Wielk</w:t>
      </w:r>
      <w:r w:rsidRPr="00F11321">
        <w:rPr>
          <w:rFonts w:ascii="Times New Roman" w:hAnsi="Times New Roman" w:cs="Times New Roman"/>
          <w:sz w:val="24"/>
          <w:szCs w:val="24"/>
          <w:lang w:eastAsia="pl-PL"/>
        </w:rPr>
        <w:t>a</w:t>
      </w:r>
      <w:r w:rsidRPr="00F11321">
        <w:rPr>
          <w:rFonts w:ascii="Times New Roman" w:hAnsi="Times New Roman" w:cs="Times New Roman"/>
          <w:sz w:val="24"/>
          <w:szCs w:val="24"/>
          <w:lang w:eastAsia="pl-PL"/>
        </w:rPr>
        <w:t>nocy, natomiast nie posiada rytuału dla zakonników. Istniała różnica w liturgii pogrzebowej dla biskupa, osób duchownych i zakonników. W dysertacji Autor ukazuje tę różnicę, jaka dzieli pogrzeby osób świeckich od zakonników. W dalszej części omawia obrzędy pogrzeb</w:t>
      </w:r>
      <w:r w:rsidRPr="00F11321">
        <w:rPr>
          <w:rFonts w:ascii="Times New Roman" w:hAnsi="Times New Roman" w:cs="Times New Roman"/>
          <w:sz w:val="24"/>
          <w:szCs w:val="24"/>
          <w:lang w:eastAsia="pl-PL"/>
        </w:rPr>
        <w:t>o</w:t>
      </w:r>
      <w:r w:rsidRPr="00F11321">
        <w:rPr>
          <w:rFonts w:ascii="Times New Roman" w:hAnsi="Times New Roman" w:cs="Times New Roman"/>
          <w:sz w:val="24"/>
          <w:szCs w:val="24"/>
          <w:lang w:eastAsia="pl-PL"/>
        </w:rPr>
        <w:t xml:space="preserve">we dzieci, podkreśla, że w niedzielę wielkanocną nie odprawia się liturgii pogrzebowej, a </w:t>
      </w:r>
      <w:r w:rsidRPr="00F11321">
        <w:rPr>
          <w:rFonts w:ascii="Times New Roman" w:hAnsi="Times New Roman" w:cs="Times New Roman"/>
          <w:sz w:val="24"/>
          <w:szCs w:val="24"/>
          <w:lang w:eastAsia="pl-PL"/>
        </w:rPr>
        <w:lastRenderedPageBreak/>
        <w:t>teksty liturgii pogrzebowej w Oktawie Wielkanocy posiadają bardziej radosny charakter ze względu na zmartwychwstanie Jezusa Chrystusa.</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sz w:val="24"/>
          <w:szCs w:val="24"/>
          <w:lang w:eastAsia="pl-PL"/>
        </w:rPr>
        <w:t>Po wstępnym wprowadzeniu, kiedy to Autor ukazał rodzaje pogrzebów i ich znaczenie w teologii Kościoła grekokatolickiego, omawia rytuał pogrzebowy osób świeckich. Prezent</w:t>
      </w:r>
      <w:r w:rsidRPr="00F11321">
        <w:rPr>
          <w:rFonts w:ascii="Times New Roman" w:hAnsi="Times New Roman" w:cs="Times New Roman"/>
          <w:sz w:val="24"/>
          <w:szCs w:val="24"/>
          <w:lang w:eastAsia="pl-PL"/>
        </w:rPr>
        <w:t>u</w:t>
      </w:r>
      <w:r w:rsidRPr="00F11321">
        <w:rPr>
          <w:rFonts w:ascii="Times New Roman" w:hAnsi="Times New Roman" w:cs="Times New Roman"/>
          <w:sz w:val="24"/>
          <w:szCs w:val="24"/>
          <w:lang w:eastAsia="pl-PL"/>
        </w:rPr>
        <w:t xml:space="preserve">je scenariusz tego wieczornego nabożeństwa w domu żałoby, któremu przewodniczy kapłan, wówczas odprawiane jest </w:t>
      </w:r>
      <w:proofErr w:type="spellStart"/>
      <w:r w:rsidRPr="00F11321">
        <w:rPr>
          <w:rFonts w:ascii="Times New Roman" w:hAnsi="Times New Roman" w:cs="Times New Roman"/>
          <w:i/>
          <w:iCs/>
          <w:sz w:val="24"/>
          <w:szCs w:val="24"/>
          <w:lang w:eastAsia="pl-PL"/>
        </w:rPr>
        <w:t>parastas</w:t>
      </w:r>
      <w:proofErr w:type="spellEnd"/>
      <w:r w:rsidRPr="00F11321">
        <w:rPr>
          <w:rFonts w:ascii="Times New Roman" w:hAnsi="Times New Roman" w:cs="Times New Roman"/>
          <w:sz w:val="24"/>
          <w:szCs w:val="24"/>
          <w:lang w:eastAsia="pl-PL"/>
        </w:rPr>
        <w:t>. Ma ono charakter modlitewny i odbywa się według okr</w:t>
      </w:r>
      <w:r w:rsidRPr="00F11321">
        <w:rPr>
          <w:rFonts w:ascii="Times New Roman" w:hAnsi="Times New Roman" w:cs="Times New Roman"/>
          <w:sz w:val="24"/>
          <w:szCs w:val="24"/>
          <w:lang w:eastAsia="pl-PL"/>
        </w:rPr>
        <w:t>e</w:t>
      </w:r>
      <w:r w:rsidRPr="00F11321">
        <w:rPr>
          <w:rFonts w:ascii="Times New Roman" w:hAnsi="Times New Roman" w:cs="Times New Roman"/>
          <w:sz w:val="24"/>
          <w:szCs w:val="24"/>
          <w:lang w:eastAsia="pl-PL"/>
        </w:rPr>
        <w:t>ślonego schematu. Po nabożeństwie w domu dalsza część obrzędów odbywa się na podwórku domu żałoby lub w kościele. Doktorant skrupulatnie omawia poszczególne części liturgii p</w:t>
      </w:r>
      <w:r w:rsidRPr="00F11321">
        <w:rPr>
          <w:rFonts w:ascii="Times New Roman" w:hAnsi="Times New Roman" w:cs="Times New Roman"/>
          <w:sz w:val="24"/>
          <w:szCs w:val="24"/>
          <w:lang w:eastAsia="pl-PL"/>
        </w:rPr>
        <w:t>o</w:t>
      </w:r>
      <w:r w:rsidRPr="00F11321">
        <w:rPr>
          <w:rFonts w:ascii="Times New Roman" w:hAnsi="Times New Roman" w:cs="Times New Roman"/>
          <w:sz w:val="24"/>
          <w:szCs w:val="24"/>
          <w:lang w:eastAsia="pl-PL"/>
        </w:rPr>
        <w:t>grzebowej sprawowanej w świątyni, wymieniając modlitwy, śpiewane psalmy, śpiewane czt</w:t>
      </w:r>
      <w:r w:rsidRPr="00F11321">
        <w:rPr>
          <w:rFonts w:ascii="Times New Roman" w:hAnsi="Times New Roman" w:cs="Times New Roman"/>
          <w:sz w:val="24"/>
          <w:szCs w:val="24"/>
          <w:lang w:eastAsia="pl-PL"/>
        </w:rPr>
        <w:t>e</w:t>
      </w:r>
      <w:r w:rsidRPr="00F11321">
        <w:rPr>
          <w:rFonts w:ascii="Times New Roman" w:hAnsi="Times New Roman" w:cs="Times New Roman"/>
          <w:sz w:val="24"/>
          <w:szCs w:val="24"/>
          <w:lang w:eastAsia="pl-PL"/>
        </w:rPr>
        <w:t xml:space="preserve">ry </w:t>
      </w:r>
      <w:proofErr w:type="spellStart"/>
      <w:r w:rsidRPr="00F11321">
        <w:rPr>
          <w:rFonts w:ascii="Times New Roman" w:hAnsi="Times New Roman" w:cs="Times New Roman"/>
          <w:i/>
          <w:iCs/>
          <w:sz w:val="24"/>
          <w:szCs w:val="24"/>
          <w:lang w:eastAsia="pl-PL"/>
        </w:rPr>
        <w:t>tropariony</w:t>
      </w:r>
      <w:proofErr w:type="spellEnd"/>
      <w:r w:rsidRPr="00F11321">
        <w:rPr>
          <w:rFonts w:ascii="Times New Roman" w:hAnsi="Times New Roman" w:cs="Times New Roman"/>
          <w:sz w:val="24"/>
          <w:szCs w:val="24"/>
          <w:lang w:eastAsia="pl-PL"/>
        </w:rPr>
        <w:t xml:space="preserve"> za duszę zmarłego, </w:t>
      </w:r>
      <w:r w:rsidRPr="00F11321">
        <w:rPr>
          <w:rFonts w:ascii="Times New Roman" w:hAnsi="Times New Roman" w:cs="Times New Roman"/>
          <w:sz w:val="24"/>
          <w:szCs w:val="24"/>
        </w:rPr>
        <w:t xml:space="preserve">śpiewy, tzw. </w:t>
      </w:r>
      <w:proofErr w:type="spellStart"/>
      <w:r w:rsidRPr="00F11321">
        <w:rPr>
          <w:rFonts w:ascii="Times New Roman" w:hAnsi="Times New Roman" w:cs="Times New Roman"/>
          <w:i/>
          <w:iCs/>
          <w:sz w:val="24"/>
          <w:szCs w:val="24"/>
        </w:rPr>
        <w:t>sticher</w:t>
      </w:r>
      <w:proofErr w:type="spellEnd"/>
      <w:r w:rsidRPr="00F11321">
        <w:rPr>
          <w:rFonts w:ascii="Times New Roman" w:hAnsi="Times New Roman" w:cs="Times New Roman"/>
          <w:sz w:val="24"/>
          <w:szCs w:val="24"/>
        </w:rPr>
        <w:t xml:space="preserve"> </w:t>
      </w:r>
      <w:proofErr w:type="spellStart"/>
      <w:r w:rsidRPr="00F11321">
        <w:rPr>
          <w:rFonts w:ascii="Times New Roman" w:hAnsi="Times New Roman" w:cs="Times New Roman"/>
          <w:i/>
          <w:iCs/>
          <w:sz w:val="24"/>
          <w:szCs w:val="24"/>
        </w:rPr>
        <w:t>samogłasnych</w:t>
      </w:r>
      <w:proofErr w:type="spellEnd"/>
      <w:r w:rsidRPr="00F11321">
        <w:rPr>
          <w:rFonts w:ascii="Times New Roman" w:hAnsi="Times New Roman" w:cs="Times New Roman"/>
          <w:i/>
          <w:iCs/>
          <w:sz w:val="24"/>
          <w:szCs w:val="24"/>
        </w:rPr>
        <w:t xml:space="preserve"> Jana Mnicha</w:t>
      </w:r>
      <w:r w:rsidRPr="00F11321">
        <w:rPr>
          <w:rFonts w:ascii="Times New Roman" w:hAnsi="Times New Roman" w:cs="Times New Roman"/>
          <w:sz w:val="24"/>
          <w:szCs w:val="24"/>
        </w:rPr>
        <w:t>, posiadaj</w:t>
      </w:r>
      <w:r w:rsidRPr="00F11321">
        <w:rPr>
          <w:rFonts w:ascii="Times New Roman" w:hAnsi="Times New Roman" w:cs="Times New Roman"/>
          <w:sz w:val="24"/>
          <w:szCs w:val="24"/>
        </w:rPr>
        <w:t>ą</w:t>
      </w:r>
      <w:r w:rsidRPr="00F11321">
        <w:rPr>
          <w:rFonts w:ascii="Times New Roman" w:hAnsi="Times New Roman" w:cs="Times New Roman"/>
          <w:sz w:val="24"/>
          <w:szCs w:val="24"/>
        </w:rPr>
        <w:t xml:space="preserve">ce własne metrum i melodię, które to pieśni analizuje i interpretuje (osiem pieśni). Po nich następuje śpiew tzw. </w:t>
      </w:r>
      <w:r w:rsidRPr="00F11321">
        <w:rPr>
          <w:rFonts w:ascii="Times New Roman" w:hAnsi="Times New Roman" w:cs="Times New Roman"/>
          <w:i/>
          <w:iCs/>
          <w:sz w:val="24"/>
          <w:szCs w:val="24"/>
        </w:rPr>
        <w:t>Błogosławieństw</w:t>
      </w:r>
      <w:r w:rsidRPr="00F11321">
        <w:rPr>
          <w:rFonts w:ascii="Times New Roman" w:hAnsi="Times New Roman" w:cs="Times New Roman"/>
          <w:sz w:val="24"/>
          <w:szCs w:val="24"/>
        </w:rPr>
        <w:t xml:space="preserve"> i śpiew pieśni ofiarnej </w:t>
      </w:r>
      <w:proofErr w:type="spellStart"/>
      <w:r w:rsidRPr="00F11321">
        <w:rPr>
          <w:rFonts w:ascii="Times New Roman" w:hAnsi="Times New Roman" w:cs="Times New Roman"/>
          <w:i/>
          <w:iCs/>
          <w:sz w:val="24"/>
          <w:szCs w:val="24"/>
        </w:rPr>
        <w:t>prokimen</w:t>
      </w:r>
      <w:proofErr w:type="spellEnd"/>
      <w:r w:rsidRPr="00F11321">
        <w:rPr>
          <w:rFonts w:ascii="Times New Roman" w:hAnsi="Times New Roman" w:cs="Times New Roman"/>
          <w:sz w:val="24"/>
          <w:szCs w:val="24"/>
        </w:rPr>
        <w:t>, czytanie listów Ap</w:t>
      </w:r>
      <w:r w:rsidRPr="00F11321">
        <w:rPr>
          <w:rFonts w:ascii="Times New Roman" w:hAnsi="Times New Roman" w:cs="Times New Roman"/>
          <w:sz w:val="24"/>
          <w:szCs w:val="24"/>
        </w:rPr>
        <w:t>o</w:t>
      </w:r>
      <w:r w:rsidRPr="00F11321">
        <w:rPr>
          <w:rFonts w:ascii="Times New Roman" w:hAnsi="Times New Roman" w:cs="Times New Roman"/>
          <w:sz w:val="24"/>
          <w:szCs w:val="24"/>
        </w:rPr>
        <w:t>stolskich, fragmentu Ewangelii, po niej dwanaście śpiewanych pieśni. Autor opisuje znacz</w:t>
      </w:r>
      <w:r w:rsidRPr="00F11321">
        <w:rPr>
          <w:rFonts w:ascii="Times New Roman" w:hAnsi="Times New Roman" w:cs="Times New Roman"/>
          <w:sz w:val="24"/>
          <w:szCs w:val="24"/>
        </w:rPr>
        <w:t>e</w:t>
      </w:r>
      <w:r w:rsidRPr="00F11321">
        <w:rPr>
          <w:rFonts w:ascii="Times New Roman" w:hAnsi="Times New Roman" w:cs="Times New Roman"/>
          <w:sz w:val="24"/>
          <w:szCs w:val="24"/>
        </w:rPr>
        <w:t>nie i symbol pocałunku, który następuje na zakończenie wymienionych modlitw. Czynią go uczestnicy obrzędów względem zmarłego, jest aktem ludzkiej miłości i posiada także sens mistyczny, podkreślający szacunek okazywany ludziom pobożnym (przy czym Doktorant powołuje się na przykłady z żywotów świętych) (s. 190). Po liturgii w kościele opisuje form</w:t>
      </w:r>
      <w:r w:rsidRPr="00F11321">
        <w:rPr>
          <w:rFonts w:ascii="Times New Roman" w:hAnsi="Times New Roman" w:cs="Times New Roman"/>
          <w:sz w:val="24"/>
          <w:szCs w:val="24"/>
        </w:rPr>
        <w:t>u</w:t>
      </w:r>
      <w:r w:rsidRPr="00F11321">
        <w:rPr>
          <w:rFonts w:ascii="Times New Roman" w:hAnsi="Times New Roman" w:cs="Times New Roman"/>
          <w:sz w:val="24"/>
          <w:szCs w:val="24"/>
        </w:rPr>
        <w:t>łowanie się konduktu – kto go tworzy i w jakiej kolejności zmierzają na cmentarz uczestnicy obrzędu pogrzebowego. Opisując modlitwy przy grobie, wyjaśnia, co znaczy obrzęd zapi</w:t>
      </w:r>
      <w:r w:rsidRPr="00F11321">
        <w:rPr>
          <w:rFonts w:ascii="Times New Roman" w:hAnsi="Times New Roman" w:cs="Times New Roman"/>
          <w:sz w:val="24"/>
          <w:szCs w:val="24"/>
        </w:rPr>
        <w:t>e</w:t>
      </w:r>
      <w:r w:rsidRPr="00F11321">
        <w:rPr>
          <w:rFonts w:ascii="Times New Roman" w:hAnsi="Times New Roman" w:cs="Times New Roman"/>
          <w:sz w:val="24"/>
          <w:szCs w:val="24"/>
        </w:rPr>
        <w:t>czętowania grobu w Kościele grekokatolickim.</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sz w:val="24"/>
          <w:szCs w:val="24"/>
        </w:rPr>
        <w:t>W dalszej części rozdziału przedstawia ograniczenia w udzielaniu pogrzebu koście</w:t>
      </w:r>
      <w:r w:rsidRPr="00F11321">
        <w:rPr>
          <w:rFonts w:ascii="Times New Roman" w:hAnsi="Times New Roman" w:cs="Times New Roman"/>
          <w:sz w:val="24"/>
          <w:szCs w:val="24"/>
        </w:rPr>
        <w:t>l</w:t>
      </w:r>
      <w:r w:rsidRPr="00F11321">
        <w:rPr>
          <w:rFonts w:ascii="Times New Roman" w:hAnsi="Times New Roman" w:cs="Times New Roman"/>
          <w:sz w:val="24"/>
          <w:szCs w:val="24"/>
        </w:rPr>
        <w:t>nego, powołując się na</w:t>
      </w:r>
      <w:r w:rsidRPr="00F11321">
        <w:rPr>
          <w:rFonts w:ascii="Times New Roman" w:hAnsi="Times New Roman" w:cs="Times New Roman"/>
          <w:color w:val="000000"/>
          <w:sz w:val="24"/>
          <w:szCs w:val="24"/>
        </w:rPr>
        <w:t xml:space="preserve"> przepisy</w:t>
      </w:r>
      <w:r w:rsidRPr="00F11321">
        <w:rPr>
          <w:rFonts w:ascii="Times New Roman" w:hAnsi="Times New Roman" w:cs="Times New Roman"/>
          <w:sz w:val="24"/>
          <w:szCs w:val="24"/>
        </w:rPr>
        <w:t xml:space="preserve"> </w:t>
      </w:r>
      <w:r w:rsidRPr="00F11321">
        <w:rPr>
          <w:rFonts w:ascii="Times New Roman" w:hAnsi="Times New Roman" w:cs="Times New Roman"/>
          <w:i/>
          <w:iCs/>
          <w:sz w:val="24"/>
          <w:szCs w:val="24"/>
        </w:rPr>
        <w:t>Kodeksu Kanonów Kościołów Wschodnich</w:t>
      </w:r>
      <w:r w:rsidRPr="00F11321">
        <w:rPr>
          <w:rFonts w:ascii="Times New Roman" w:hAnsi="Times New Roman" w:cs="Times New Roman"/>
          <w:sz w:val="24"/>
          <w:szCs w:val="24"/>
        </w:rPr>
        <w:t xml:space="preserve"> oraz </w:t>
      </w:r>
      <w:r w:rsidRPr="00F11321">
        <w:rPr>
          <w:rFonts w:ascii="Times New Roman" w:hAnsi="Times New Roman" w:cs="Times New Roman"/>
          <w:i/>
          <w:iCs/>
          <w:sz w:val="24"/>
          <w:szCs w:val="24"/>
        </w:rPr>
        <w:t>Dekretu 47 sesji Synodu Biskupów Kościoła greckokatolickiego</w:t>
      </w:r>
      <w:r w:rsidRPr="00F11321">
        <w:rPr>
          <w:rFonts w:ascii="Times New Roman" w:hAnsi="Times New Roman" w:cs="Times New Roman"/>
          <w:sz w:val="24"/>
          <w:szCs w:val="24"/>
        </w:rPr>
        <w:t>,</w:t>
      </w:r>
      <w:r w:rsidRPr="00F11321">
        <w:rPr>
          <w:rFonts w:ascii="Times New Roman" w:hAnsi="Times New Roman" w:cs="Times New Roman"/>
          <w:i/>
          <w:iCs/>
          <w:sz w:val="24"/>
          <w:szCs w:val="24"/>
        </w:rPr>
        <w:t xml:space="preserve"> </w:t>
      </w:r>
      <w:r w:rsidRPr="00F11321">
        <w:rPr>
          <w:rFonts w:ascii="Times New Roman" w:hAnsi="Times New Roman" w:cs="Times New Roman"/>
          <w:color w:val="000000"/>
          <w:sz w:val="24"/>
          <w:szCs w:val="24"/>
        </w:rPr>
        <w:t>pasterskie</w:t>
      </w:r>
      <w:r w:rsidRPr="00F11321">
        <w:rPr>
          <w:rFonts w:ascii="Times New Roman" w:hAnsi="Times New Roman" w:cs="Times New Roman"/>
          <w:i/>
          <w:iCs/>
          <w:sz w:val="24"/>
          <w:szCs w:val="24"/>
        </w:rPr>
        <w:t xml:space="preserve"> </w:t>
      </w:r>
      <w:r w:rsidRPr="00F11321">
        <w:rPr>
          <w:rFonts w:ascii="Times New Roman" w:hAnsi="Times New Roman" w:cs="Times New Roman"/>
          <w:sz w:val="24"/>
          <w:szCs w:val="24"/>
        </w:rPr>
        <w:t xml:space="preserve">oraz liturgiczne wskazówki co do rytuału pogrzebowego, powstała </w:t>
      </w:r>
      <w:r w:rsidRPr="00F11321">
        <w:rPr>
          <w:rFonts w:ascii="Times New Roman" w:hAnsi="Times New Roman" w:cs="Times New Roman"/>
          <w:color w:val="000000"/>
          <w:sz w:val="24"/>
          <w:szCs w:val="24"/>
        </w:rPr>
        <w:t>również</w:t>
      </w:r>
      <w:r w:rsidRPr="00F11321">
        <w:rPr>
          <w:rFonts w:ascii="Times New Roman" w:hAnsi="Times New Roman" w:cs="Times New Roman"/>
          <w:sz w:val="24"/>
          <w:szCs w:val="24"/>
        </w:rPr>
        <w:t xml:space="preserve"> </w:t>
      </w:r>
      <w:r w:rsidRPr="00F11321">
        <w:rPr>
          <w:rFonts w:ascii="Times New Roman" w:hAnsi="Times New Roman" w:cs="Times New Roman"/>
          <w:i/>
          <w:iCs/>
          <w:sz w:val="24"/>
          <w:szCs w:val="24"/>
        </w:rPr>
        <w:t xml:space="preserve">Instrukcja ograniczenia uroczystości pogrzebu chrześcijańskiego. </w:t>
      </w:r>
      <w:r w:rsidRPr="00F11321">
        <w:rPr>
          <w:rFonts w:ascii="Times New Roman" w:hAnsi="Times New Roman" w:cs="Times New Roman"/>
          <w:sz w:val="24"/>
          <w:szCs w:val="24"/>
        </w:rPr>
        <w:t xml:space="preserve">Doktorant zaznacza, że </w:t>
      </w:r>
      <w:r w:rsidRPr="00F11321">
        <w:rPr>
          <w:rFonts w:ascii="Times New Roman" w:hAnsi="Times New Roman" w:cs="Times New Roman"/>
          <w:i/>
          <w:iCs/>
          <w:sz w:val="24"/>
          <w:szCs w:val="24"/>
        </w:rPr>
        <w:t>Instrukcja</w:t>
      </w:r>
      <w:r w:rsidRPr="00F11321">
        <w:rPr>
          <w:rFonts w:ascii="Times New Roman" w:hAnsi="Times New Roman" w:cs="Times New Roman"/>
          <w:sz w:val="24"/>
          <w:szCs w:val="24"/>
        </w:rPr>
        <w:t xml:space="preserve"> służy kapłanom pomocą w różnych s</w:t>
      </w:r>
      <w:r w:rsidRPr="00F11321">
        <w:rPr>
          <w:rFonts w:ascii="Times New Roman" w:hAnsi="Times New Roman" w:cs="Times New Roman"/>
          <w:sz w:val="24"/>
          <w:szCs w:val="24"/>
        </w:rPr>
        <w:t>y</w:t>
      </w:r>
      <w:r w:rsidRPr="00F11321">
        <w:rPr>
          <w:rFonts w:ascii="Times New Roman" w:hAnsi="Times New Roman" w:cs="Times New Roman"/>
          <w:sz w:val="24"/>
          <w:szCs w:val="24"/>
        </w:rPr>
        <w:t>tuacjach duszpasterskich i oparta jest na tradycji Kościoła grekokatolickiego. W tej części rozdziału przybliża elementy składające się na uroczysty obrzęd oraz wymienia ograniczenia dotyczące obrzędu nieuroczystego (kapłan nie zakłada ornatu i nie używa kadzidła, nie uczestniczy w kondukcie żałobnym, któremu przewodniczy jedynie krzyż, trumna z ciałem nie jest wnoszona do kościoła i opuszczane są niektóre części rytuału pogrzebowego</w:t>
      </w:r>
      <w:r w:rsidRPr="00F11321">
        <w:rPr>
          <w:rFonts w:ascii="Times New Roman" w:hAnsi="Times New Roman" w:cs="Times New Roman"/>
          <w:color w:val="000000"/>
          <w:sz w:val="24"/>
          <w:szCs w:val="24"/>
        </w:rPr>
        <w:t>, podczas pogrzebu nie mogą bić dzwony</w:t>
      </w:r>
      <w:r w:rsidRPr="00F11321">
        <w:rPr>
          <w:rFonts w:ascii="Times New Roman" w:hAnsi="Times New Roman" w:cs="Times New Roman"/>
          <w:sz w:val="24"/>
          <w:szCs w:val="24"/>
        </w:rPr>
        <w:t>), jak również wyjaśnia powody tych ograniczeń. Autor wyl</w:t>
      </w:r>
      <w:r w:rsidRPr="00F11321">
        <w:rPr>
          <w:rFonts w:ascii="Times New Roman" w:hAnsi="Times New Roman" w:cs="Times New Roman"/>
          <w:sz w:val="24"/>
          <w:szCs w:val="24"/>
        </w:rPr>
        <w:t>i</w:t>
      </w:r>
      <w:r w:rsidRPr="00F11321">
        <w:rPr>
          <w:rFonts w:ascii="Times New Roman" w:hAnsi="Times New Roman" w:cs="Times New Roman"/>
          <w:sz w:val="24"/>
          <w:szCs w:val="24"/>
        </w:rPr>
        <w:t>cza kategorie osób, którym nie przysługuje przywilej uroczystego pogrzebu (osoby nie</w:t>
      </w:r>
      <w:r w:rsidRPr="00F11321">
        <w:rPr>
          <w:rFonts w:ascii="Times New Roman" w:hAnsi="Times New Roman" w:cs="Times New Roman"/>
          <w:sz w:val="24"/>
          <w:szCs w:val="24"/>
        </w:rPr>
        <w:t>o</w:t>
      </w:r>
      <w:r w:rsidRPr="00F11321">
        <w:rPr>
          <w:rFonts w:ascii="Times New Roman" w:hAnsi="Times New Roman" w:cs="Times New Roman"/>
          <w:sz w:val="24"/>
          <w:szCs w:val="24"/>
        </w:rPr>
        <w:t>chrzczone, ochrzczeni niekatolicy publiczni grzesznicy, apostaci, heretycy, schizmatycy, wa</w:t>
      </w:r>
      <w:r w:rsidRPr="00F11321">
        <w:rPr>
          <w:rFonts w:ascii="Times New Roman" w:hAnsi="Times New Roman" w:cs="Times New Roman"/>
          <w:sz w:val="24"/>
          <w:szCs w:val="24"/>
        </w:rPr>
        <w:t>l</w:t>
      </w:r>
      <w:r w:rsidRPr="00F11321">
        <w:rPr>
          <w:rFonts w:ascii="Times New Roman" w:hAnsi="Times New Roman" w:cs="Times New Roman"/>
          <w:sz w:val="24"/>
          <w:szCs w:val="24"/>
        </w:rPr>
        <w:t>czący ateiści, osoby, które wybrały kremację swojego ciała, samobójcy) (s. 193-196). Opis</w:t>
      </w:r>
      <w:r w:rsidRPr="00F11321">
        <w:rPr>
          <w:rFonts w:ascii="Times New Roman" w:hAnsi="Times New Roman" w:cs="Times New Roman"/>
          <w:sz w:val="24"/>
          <w:szCs w:val="24"/>
        </w:rPr>
        <w:t>u</w:t>
      </w:r>
      <w:r w:rsidRPr="00F11321">
        <w:rPr>
          <w:rFonts w:ascii="Times New Roman" w:hAnsi="Times New Roman" w:cs="Times New Roman"/>
          <w:sz w:val="24"/>
          <w:szCs w:val="24"/>
        </w:rPr>
        <w:lastRenderedPageBreak/>
        <w:t xml:space="preserve">jąc modlitwę za zmarłych, akcentuje jej wspólnotowy charakter, szczególnie podkreślany w bizantyjskiej rodzinie liturgicznej, której centrum stanowi Eucharystia. Oprócz prezentacji tych modlitw i nawiązania do anafor w </w:t>
      </w:r>
      <w:r w:rsidRPr="00F11321">
        <w:rPr>
          <w:rFonts w:ascii="Times New Roman" w:hAnsi="Times New Roman" w:cs="Times New Roman"/>
          <w:i/>
          <w:iCs/>
          <w:color w:val="000000"/>
          <w:sz w:val="24"/>
          <w:szCs w:val="24"/>
        </w:rPr>
        <w:t>Boskiej Liturgii</w:t>
      </w:r>
      <w:r w:rsidRPr="00F11321">
        <w:rPr>
          <w:rFonts w:ascii="Times New Roman" w:hAnsi="Times New Roman" w:cs="Times New Roman"/>
          <w:sz w:val="24"/>
          <w:szCs w:val="24"/>
        </w:rPr>
        <w:t xml:space="preserve"> św. Bazylego Wielkiego i św. Jana Chryzostoma, chciałbym zwrócić uwagę na modlitwy za zmarłych, które występują w c</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dziennym oficjum, ale poświęcona jest im również każda sobota, a to z tego względu, że w liturgii </w:t>
      </w:r>
      <w:r w:rsidRPr="00F11321">
        <w:rPr>
          <w:rFonts w:ascii="Times New Roman" w:hAnsi="Times New Roman" w:cs="Times New Roman"/>
          <w:color w:val="000000"/>
          <w:sz w:val="24"/>
          <w:szCs w:val="24"/>
        </w:rPr>
        <w:t>Kościoła grekokatolickiego</w:t>
      </w:r>
      <w:r w:rsidRPr="00F11321">
        <w:rPr>
          <w:rFonts w:ascii="Times New Roman" w:hAnsi="Times New Roman" w:cs="Times New Roman"/>
          <w:sz w:val="24"/>
          <w:szCs w:val="24"/>
        </w:rPr>
        <w:t xml:space="preserve"> każdy dzień tygodnia ma swego patrona, a w sobotę czci się, że ciało Jezusa zostało złożone w grobie, dlatego stała się symbolem wiecznego odp</w:t>
      </w:r>
      <w:r w:rsidRPr="00F11321">
        <w:rPr>
          <w:rFonts w:ascii="Times New Roman" w:hAnsi="Times New Roman" w:cs="Times New Roman"/>
          <w:sz w:val="24"/>
          <w:szCs w:val="24"/>
        </w:rPr>
        <w:t>o</w:t>
      </w:r>
      <w:r w:rsidRPr="00F11321">
        <w:rPr>
          <w:rFonts w:ascii="Times New Roman" w:hAnsi="Times New Roman" w:cs="Times New Roman"/>
          <w:sz w:val="24"/>
          <w:szCs w:val="24"/>
        </w:rPr>
        <w:t>czynku (s. 198). W modlitwach za zmarłych wymienia, że pierwsze miejsce z nabożeństw zajmuje pogrzeb i przedstawia kolejne modlitwy przypisane w ich intencjach w rocznice śmierci i w kalendarzu liturgicznym Kościoła grekokatolickiego. W bogatym spisie modlitw za zmarłych zamieszcza także msze święte gregoriańskie, wypominki czy nawiedzanie gr</w:t>
      </w:r>
      <w:r w:rsidRPr="00F11321">
        <w:rPr>
          <w:rFonts w:ascii="Times New Roman" w:hAnsi="Times New Roman" w:cs="Times New Roman"/>
          <w:sz w:val="24"/>
          <w:szCs w:val="24"/>
        </w:rPr>
        <w:t>o</w:t>
      </w:r>
      <w:r w:rsidRPr="00F11321">
        <w:rPr>
          <w:rFonts w:ascii="Times New Roman" w:hAnsi="Times New Roman" w:cs="Times New Roman"/>
          <w:sz w:val="24"/>
          <w:szCs w:val="24"/>
        </w:rPr>
        <w:t>bów w ciągu całego roku oraz zanoszenie modlitw w ich intencji. Omawiając eschatologię Kościoła grekokatolickiego, akcentuje troskę Kościoła o zbawienie wieczne każdego czł</w:t>
      </w:r>
      <w:r w:rsidRPr="00F11321">
        <w:rPr>
          <w:rFonts w:ascii="Times New Roman" w:hAnsi="Times New Roman" w:cs="Times New Roman"/>
          <w:sz w:val="24"/>
          <w:szCs w:val="24"/>
        </w:rPr>
        <w:t>o</w:t>
      </w:r>
      <w:r w:rsidRPr="00F11321">
        <w:rPr>
          <w:rFonts w:ascii="Times New Roman" w:hAnsi="Times New Roman" w:cs="Times New Roman"/>
          <w:sz w:val="24"/>
          <w:szCs w:val="24"/>
        </w:rPr>
        <w:t>wieka i odpowiednie przygotowanie na śmierć oraz ukazuje teocentryczny i eklezjologiczny wymiar modlitw za zmarłych. Paschalny wymiar życia chrześcijańskiego biorący początek od chrztu i kontynuowany poprzez przyjmowanie kolejnych sakramentów znajduje swe dope</w:t>
      </w:r>
      <w:r w:rsidRPr="00F11321">
        <w:rPr>
          <w:rFonts w:ascii="Times New Roman" w:hAnsi="Times New Roman" w:cs="Times New Roman"/>
          <w:sz w:val="24"/>
          <w:szCs w:val="24"/>
        </w:rPr>
        <w:t>ł</w:t>
      </w:r>
      <w:r w:rsidRPr="00F11321">
        <w:rPr>
          <w:rFonts w:ascii="Times New Roman" w:hAnsi="Times New Roman" w:cs="Times New Roman"/>
          <w:sz w:val="24"/>
          <w:szCs w:val="24"/>
        </w:rPr>
        <w:t>nienie w śmierci i zmartwychwstaniu ciał. Doktorant podkreśla, że powstała wokół śmierci obrzędowość sięga tradycji judaistycznej i pierwszych wieków chrześcijaństwa, które zostały odpowiednio akomodowane do współczesnej rzeczywistości.</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sz w:val="24"/>
          <w:szCs w:val="24"/>
        </w:rPr>
        <w:t>Temat ostatniego rozdziału dysertacji „Świecka obrzędowość żałobna w okresie p</w:t>
      </w:r>
      <w:r w:rsidRPr="00F11321">
        <w:rPr>
          <w:rFonts w:ascii="Times New Roman" w:hAnsi="Times New Roman" w:cs="Times New Roman"/>
          <w:sz w:val="24"/>
          <w:szCs w:val="24"/>
        </w:rPr>
        <w:t>a</w:t>
      </w:r>
      <w:r w:rsidRPr="00F11321">
        <w:rPr>
          <w:rFonts w:ascii="Times New Roman" w:hAnsi="Times New Roman" w:cs="Times New Roman"/>
          <w:sz w:val="24"/>
          <w:szCs w:val="24"/>
        </w:rPr>
        <w:t>nowania ideologii komunistycznej” (s. 209-248) uważam za bardzo słuszny i zasadny ze względu na przyłączenie Pokucia do Związku Radzieckiego jako część Ukraińskiej Socjal</w:t>
      </w:r>
      <w:r w:rsidRPr="00F11321">
        <w:rPr>
          <w:rFonts w:ascii="Times New Roman" w:hAnsi="Times New Roman" w:cs="Times New Roman"/>
          <w:sz w:val="24"/>
          <w:szCs w:val="24"/>
        </w:rPr>
        <w:t>i</w:t>
      </w:r>
      <w:r w:rsidRPr="00F11321">
        <w:rPr>
          <w:rFonts w:ascii="Times New Roman" w:hAnsi="Times New Roman" w:cs="Times New Roman"/>
          <w:sz w:val="24"/>
          <w:szCs w:val="24"/>
        </w:rPr>
        <w:t>stycznej Republiki Radzieckiej. Wówczas wprowadzono nie tylko zmiany terytorialne, ale także polityczne, społeczne, a przede wszystkim rozpoczęto prześladowanie duchowieństwa, niszczenie obiektów sakralnych, toczono walkę z Kościołem i religią, wprowadzając na to miejsce świecką obrzędowość radziecką, której celem była ateizacja człowieka i społecze</w:t>
      </w:r>
      <w:r w:rsidRPr="00F11321">
        <w:rPr>
          <w:rFonts w:ascii="Times New Roman" w:hAnsi="Times New Roman" w:cs="Times New Roman"/>
          <w:sz w:val="24"/>
          <w:szCs w:val="24"/>
        </w:rPr>
        <w:t>ń</w:t>
      </w:r>
      <w:r w:rsidRPr="00F11321">
        <w:rPr>
          <w:rFonts w:ascii="Times New Roman" w:hAnsi="Times New Roman" w:cs="Times New Roman"/>
          <w:sz w:val="24"/>
          <w:szCs w:val="24"/>
        </w:rPr>
        <w:t>stwa. Taka postawa bez wątpienia negatywnie wpłynęła na dawną tradycję, kulturę czy o</w:t>
      </w:r>
      <w:r w:rsidRPr="00F11321">
        <w:rPr>
          <w:rFonts w:ascii="Times New Roman" w:hAnsi="Times New Roman" w:cs="Times New Roman"/>
          <w:sz w:val="24"/>
          <w:szCs w:val="24"/>
        </w:rPr>
        <w:t>b</w:t>
      </w:r>
      <w:r w:rsidRPr="00F11321">
        <w:rPr>
          <w:rFonts w:ascii="Times New Roman" w:hAnsi="Times New Roman" w:cs="Times New Roman"/>
          <w:sz w:val="24"/>
          <w:szCs w:val="24"/>
        </w:rPr>
        <w:t>rzędowość pogrzebową. Tę część dysertacji Autor rozpoczyna ukazaniem rzeczywistości, w jakiej znaleźli się mieszkańcy Pokucia i całej Ukrainy, kiedy to władze radzieckie zamierzały doprowadzić do przejścia od tradycyjnej kultury duchowej do ideologii komunistycznej na tym terenie; pokazuje, jakimi metodami wprowadzano światopogląd materialistyczny, nis</w:t>
      </w:r>
      <w:r w:rsidRPr="00F11321">
        <w:rPr>
          <w:rFonts w:ascii="Times New Roman" w:hAnsi="Times New Roman" w:cs="Times New Roman"/>
          <w:sz w:val="24"/>
          <w:szCs w:val="24"/>
        </w:rPr>
        <w:t>z</w:t>
      </w:r>
      <w:r w:rsidRPr="00F11321">
        <w:rPr>
          <w:rFonts w:ascii="Times New Roman" w:hAnsi="Times New Roman" w:cs="Times New Roman"/>
          <w:sz w:val="24"/>
          <w:szCs w:val="24"/>
        </w:rPr>
        <w:t>cząc człowieka religijnego, a kreując nowego, pozbawionego Boga i duchowej tradycji sw</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ich przodków. Aby ukazać, w jaki sposób walczono z Kościołem i religią, Autor przytacza  dekret z 23.01.1918 r. </w:t>
      </w:r>
      <w:r w:rsidRPr="00F11321">
        <w:rPr>
          <w:rFonts w:ascii="Times New Roman" w:hAnsi="Times New Roman" w:cs="Times New Roman"/>
          <w:i/>
          <w:iCs/>
          <w:sz w:val="24"/>
          <w:szCs w:val="24"/>
        </w:rPr>
        <w:t>O rozdziale Kościoła od państwa i szkoły od Kościoła</w:t>
      </w:r>
      <w:r w:rsidRPr="00F11321">
        <w:rPr>
          <w:rFonts w:ascii="Times New Roman" w:hAnsi="Times New Roman" w:cs="Times New Roman"/>
          <w:sz w:val="24"/>
          <w:szCs w:val="24"/>
        </w:rPr>
        <w:t>. Następnie rel</w:t>
      </w:r>
      <w:r w:rsidRPr="00F11321">
        <w:rPr>
          <w:rFonts w:ascii="Times New Roman" w:hAnsi="Times New Roman" w:cs="Times New Roman"/>
          <w:sz w:val="24"/>
          <w:szCs w:val="24"/>
        </w:rPr>
        <w:t>a</w:t>
      </w:r>
      <w:r w:rsidRPr="00F11321">
        <w:rPr>
          <w:rFonts w:ascii="Times New Roman" w:hAnsi="Times New Roman" w:cs="Times New Roman"/>
          <w:sz w:val="24"/>
          <w:szCs w:val="24"/>
        </w:rPr>
        <w:lastRenderedPageBreak/>
        <w:t>cjonuje, iż Komitet Centralny wydał odpowiednie dyrektywy organom państwowym i party</w:t>
      </w:r>
      <w:r w:rsidRPr="00F11321">
        <w:rPr>
          <w:rFonts w:ascii="Times New Roman" w:hAnsi="Times New Roman" w:cs="Times New Roman"/>
          <w:sz w:val="24"/>
          <w:szCs w:val="24"/>
        </w:rPr>
        <w:t>j</w:t>
      </w:r>
      <w:r w:rsidRPr="00F11321">
        <w:rPr>
          <w:rFonts w:ascii="Times New Roman" w:hAnsi="Times New Roman" w:cs="Times New Roman"/>
          <w:sz w:val="24"/>
          <w:szCs w:val="24"/>
        </w:rPr>
        <w:t>nym, w jaki sposób mają dokonać wprowadzenia „światopoglądu naukowego” i kontynuować propagandę antyreligijną. W opracowaniu Doktorant omawia te poszczególne zadania stawi</w:t>
      </w:r>
      <w:r w:rsidRPr="00F11321">
        <w:rPr>
          <w:rFonts w:ascii="Times New Roman" w:hAnsi="Times New Roman" w:cs="Times New Roman"/>
          <w:sz w:val="24"/>
          <w:szCs w:val="24"/>
        </w:rPr>
        <w:t>a</w:t>
      </w:r>
      <w:r w:rsidRPr="00F11321">
        <w:rPr>
          <w:rFonts w:ascii="Times New Roman" w:hAnsi="Times New Roman" w:cs="Times New Roman"/>
          <w:sz w:val="24"/>
          <w:szCs w:val="24"/>
        </w:rPr>
        <w:t>ne przez władze państwowe, powołując się na publikacje i dokumentację z tego okresu. Wszystkie owe starania miały na celu tworzenie świeckiej obrzędowości, choć i pod tym względem istniał wśród działaczy podział stanowisk. Słusznie podkreśla, że radziecki system ideologiczny dążył do uregulowania przestrzeni publicznej, ale i życia codziennego obywat</w:t>
      </w:r>
      <w:r w:rsidRPr="00F11321">
        <w:rPr>
          <w:rFonts w:ascii="Times New Roman" w:hAnsi="Times New Roman" w:cs="Times New Roman"/>
          <w:sz w:val="24"/>
          <w:szCs w:val="24"/>
        </w:rPr>
        <w:t>e</w:t>
      </w:r>
      <w:r w:rsidRPr="00F11321">
        <w:rPr>
          <w:rFonts w:ascii="Times New Roman" w:hAnsi="Times New Roman" w:cs="Times New Roman"/>
          <w:sz w:val="24"/>
          <w:szCs w:val="24"/>
        </w:rPr>
        <w:t xml:space="preserve">li, gdzie dotychczas znaczną rolę odgrywały święta i obrzędy, dlatego mimo występowania różnych poglądów na temat miejsca obrzędowości w społeczeństwie, wyznaczono strategię sakralizacji radzieckiej rzeczywistości przez wprowadzenie obrzędowości świeckiej (s. 220). W latach 20. minionego wieku stworzono święta, które symbolicznie wypełniły publiczną przestrzeń. Autor podaje przykład, że obrzędowość chrzcielną miały zastąpić tzw. </w:t>
      </w:r>
      <w:proofErr w:type="spellStart"/>
      <w:r w:rsidRPr="00F11321">
        <w:rPr>
          <w:rFonts w:ascii="Times New Roman" w:hAnsi="Times New Roman" w:cs="Times New Roman"/>
          <w:i/>
          <w:iCs/>
          <w:sz w:val="24"/>
          <w:szCs w:val="24"/>
        </w:rPr>
        <w:t>oktiabriny</w:t>
      </w:r>
      <w:proofErr w:type="spellEnd"/>
      <w:r w:rsidRPr="00F11321">
        <w:rPr>
          <w:rFonts w:ascii="Times New Roman" w:hAnsi="Times New Roman" w:cs="Times New Roman"/>
          <w:sz w:val="24"/>
          <w:szCs w:val="24"/>
        </w:rPr>
        <w:t>, weselną – „czerwone wesela”, a tradycyjny pochówek próbowano substytuować „czerwonym pogrzebem”. W dalszej części zwraca uwagę, że w latach 50. powróciła debata nad obrzęd</w:t>
      </w:r>
      <w:r w:rsidRPr="00F11321">
        <w:rPr>
          <w:rFonts w:ascii="Times New Roman" w:hAnsi="Times New Roman" w:cs="Times New Roman"/>
          <w:sz w:val="24"/>
          <w:szCs w:val="24"/>
        </w:rPr>
        <w:t>o</w:t>
      </w:r>
      <w:r w:rsidRPr="00F11321">
        <w:rPr>
          <w:rFonts w:ascii="Times New Roman" w:hAnsi="Times New Roman" w:cs="Times New Roman"/>
          <w:sz w:val="24"/>
          <w:szCs w:val="24"/>
        </w:rPr>
        <w:t>wością weselną, ponieważ szeregi Komsomołu zasilały młode osoby. Wprowadzone świeckie ceremonie ślubne i chrzcielne miały odzwierciedlać ideał nowego społeczeństwa i świeckich uroczystości rodzinnych o zabarwieniu widowiskowym (wniesienie flagi państwowej, hymn radziecki, okolicznościowe przemówienia). Obrzędowości pogrzebowej też nadano charakter państwowy, a groby oznaczano czerwoną gwiazdą (s. 223). W kolejnej części Doktorant d</w:t>
      </w:r>
      <w:r w:rsidRPr="00F11321">
        <w:rPr>
          <w:rFonts w:ascii="Times New Roman" w:hAnsi="Times New Roman" w:cs="Times New Roman"/>
          <w:sz w:val="24"/>
          <w:szCs w:val="24"/>
        </w:rPr>
        <w:t>o</w:t>
      </w:r>
      <w:r w:rsidRPr="00F11321">
        <w:rPr>
          <w:rFonts w:ascii="Times New Roman" w:hAnsi="Times New Roman" w:cs="Times New Roman"/>
          <w:sz w:val="24"/>
          <w:szCs w:val="24"/>
        </w:rPr>
        <w:t>konuje analizy wielu dokumentów państwowych i powoływanych Komisji do spraw Wdroż</w:t>
      </w:r>
      <w:r w:rsidRPr="00F11321">
        <w:rPr>
          <w:rFonts w:ascii="Times New Roman" w:hAnsi="Times New Roman" w:cs="Times New Roman"/>
          <w:sz w:val="24"/>
          <w:szCs w:val="24"/>
        </w:rPr>
        <w:t>e</w:t>
      </w:r>
      <w:r w:rsidRPr="00F11321">
        <w:rPr>
          <w:rFonts w:ascii="Times New Roman" w:hAnsi="Times New Roman" w:cs="Times New Roman"/>
          <w:sz w:val="24"/>
          <w:szCs w:val="24"/>
        </w:rPr>
        <w:t>nia Świąt Państwowych i Obrzędowości Świeckiej, które miały nadzorować prace nad wdr</w:t>
      </w:r>
      <w:r w:rsidRPr="00F11321">
        <w:rPr>
          <w:rFonts w:ascii="Times New Roman" w:hAnsi="Times New Roman" w:cs="Times New Roman"/>
          <w:sz w:val="24"/>
          <w:szCs w:val="24"/>
        </w:rPr>
        <w:t>a</w:t>
      </w:r>
      <w:r w:rsidRPr="00F11321">
        <w:rPr>
          <w:rFonts w:ascii="Times New Roman" w:hAnsi="Times New Roman" w:cs="Times New Roman"/>
          <w:sz w:val="24"/>
          <w:szCs w:val="24"/>
        </w:rPr>
        <w:t>żaniem i realizacją świeckiej obrzędowości. Koncentruje swą uwagę na ukazujących się w tym czasie masowych publikacjach dotyczących obrzędowości radzieckiej i świeckich obrz</w:t>
      </w:r>
      <w:r w:rsidRPr="00F11321">
        <w:rPr>
          <w:rFonts w:ascii="Times New Roman" w:hAnsi="Times New Roman" w:cs="Times New Roman"/>
          <w:sz w:val="24"/>
          <w:szCs w:val="24"/>
        </w:rPr>
        <w:t>ę</w:t>
      </w:r>
      <w:r w:rsidRPr="00F11321">
        <w:rPr>
          <w:rFonts w:ascii="Times New Roman" w:hAnsi="Times New Roman" w:cs="Times New Roman"/>
          <w:sz w:val="24"/>
          <w:szCs w:val="24"/>
        </w:rPr>
        <w:t>dów religijnych, opartych na materiałach terenowych z różnych części Ukrainy, w pracach tych brali udział pracownicy Instytutu Etnografii Akademii Nauk ZSRR. Sposób, w jaki wł</w:t>
      </w:r>
      <w:r w:rsidRPr="00F11321">
        <w:rPr>
          <w:rFonts w:ascii="Times New Roman" w:hAnsi="Times New Roman" w:cs="Times New Roman"/>
          <w:sz w:val="24"/>
          <w:szCs w:val="24"/>
        </w:rPr>
        <w:t>a</w:t>
      </w:r>
      <w:r w:rsidRPr="00F11321">
        <w:rPr>
          <w:rFonts w:ascii="Times New Roman" w:hAnsi="Times New Roman" w:cs="Times New Roman"/>
          <w:sz w:val="24"/>
          <w:szCs w:val="24"/>
        </w:rPr>
        <w:t>dze radzieckie radziły sobie z zagadnieniem śmierci, prezentuje Autor w dalszej części tego rozdziału. Otóż kwestią uroczystości pogrzebowych zajmowały się w miastach państwowe lokalne biura komunalno-rytualnych usług, a na wsi rada wiejska lub jej przewodniczący. Instrukcje dotyczące pochówku były tworzone przez naukowców i komisje do spraw kultury i edukacji, świeckiej obrzędowości radzieckiej i świąt państwowych, jak również inne instyt</w:t>
      </w:r>
      <w:r w:rsidRPr="00F11321">
        <w:rPr>
          <w:rFonts w:ascii="Times New Roman" w:hAnsi="Times New Roman" w:cs="Times New Roman"/>
          <w:sz w:val="24"/>
          <w:szCs w:val="24"/>
        </w:rPr>
        <w:t>u</w:t>
      </w:r>
      <w:r w:rsidRPr="00F11321">
        <w:rPr>
          <w:rFonts w:ascii="Times New Roman" w:hAnsi="Times New Roman" w:cs="Times New Roman"/>
          <w:sz w:val="24"/>
          <w:szCs w:val="24"/>
        </w:rPr>
        <w:t>cje i organizacje. Autor przedstawia, jak wyglądał pogrzeb dla ludzi zasłużonych i „zwycza</w:t>
      </w:r>
      <w:r w:rsidRPr="00F11321">
        <w:rPr>
          <w:rFonts w:ascii="Times New Roman" w:hAnsi="Times New Roman" w:cs="Times New Roman"/>
          <w:sz w:val="24"/>
          <w:szCs w:val="24"/>
        </w:rPr>
        <w:t>j</w:t>
      </w:r>
      <w:r w:rsidRPr="00F11321">
        <w:rPr>
          <w:rFonts w:ascii="Times New Roman" w:hAnsi="Times New Roman" w:cs="Times New Roman"/>
          <w:sz w:val="24"/>
          <w:szCs w:val="24"/>
        </w:rPr>
        <w:t>nych”, na fotografii 1 i 2. zamieszcza szkic projektu placu żałobnego (s. 231-232), a w tabeli podaje melodie żałobne (s. 237).</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sz w:val="24"/>
          <w:szCs w:val="24"/>
        </w:rPr>
        <w:lastRenderedPageBreak/>
        <w:t>Na zakończenie Autor dokonuje pewnej refleksji nad wpływem polityki laicyzacji na obrzędowość żałobną (s. 240-248) i stwierdza, że pomimo udogodnień i tworzenia odpowie</w:t>
      </w:r>
      <w:r w:rsidRPr="00F11321">
        <w:rPr>
          <w:rFonts w:ascii="Times New Roman" w:hAnsi="Times New Roman" w:cs="Times New Roman"/>
          <w:sz w:val="24"/>
          <w:szCs w:val="24"/>
        </w:rPr>
        <w:t>d</w:t>
      </w:r>
      <w:r w:rsidRPr="00F11321">
        <w:rPr>
          <w:rFonts w:ascii="Times New Roman" w:hAnsi="Times New Roman" w:cs="Times New Roman"/>
          <w:sz w:val="24"/>
          <w:szCs w:val="24"/>
        </w:rPr>
        <w:t>nich placów pogrzebowych na cmentarzu, nie udało się przekonać lokalnej społeczności do odrzucenia symboli religijnych i przeprowadzenia uroczystości pogrzebowych według cer</w:t>
      </w:r>
      <w:r w:rsidRPr="00F11321">
        <w:rPr>
          <w:rFonts w:ascii="Times New Roman" w:hAnsi="Times New Roman" w:cs="Times New Roman"/>
          <w:sz w:val="24"/>
          <w:szCs w:val="24"/>
        </w:rPr>
        <w:t>e</w:t>
      </w:r>
      <w:r w:rsidRPr="00F11321">
        <w:rPr>
          <w:rFonts w:ascii="Times New Roman" w:hAnsi="Times New Roman" w:cs="Times New Roman"/>
          <w:sz w:val="24"/>
          <w:szCs w:val="24"/>
        </w:rPr>
        <w:t>moniału świeckiego. Przywiązanie do tradycji i zwyczajów przodków sprawiło, że mieszka</w:t>
      </w:r>
      <w:r w:rsidRPr="00F11321">
        <w:rPr>
          <w:rFonts w:ascii="Times New Roman" w:hAnsi="Times New Roman" w:cs="Times New Roman"/>
          <w:sz w:val="24"/>
          <w:szCs w:val="24"/>
        </w:rPr>
        <w:t>ń</w:t>
      </w:r>
      <w:r w:rsidRPr="00F11321">
        <w:rPr>
          <w:rFonts w:ascii="Times New Roman" w:hAnsi="Times New Roman" w:cs="Times New Roman"/>
          <w:sz w:val="24"/>
          <w:szCs w:val="24"/>
        </w:rPr>
        <w:t>cy Pokucia z niechęcią odnosili się do pochówku bez udziału księdza i krzyża, a próba laic</w:t>
      </w:r>
      <w:r w:rsidRPr="00F11321">
        <w:rPr>
          <w:rFonts w:ascii="Times New Roman" w:hAnsi="Times New Roman" w:cs="Times New Roman"/>
          <w:sz w:val="24"/>
          <w:szCs w:val="24"/>
        </w:rPr>
        <w:t>y</w:t>
      </w:r>
      <w:r w:rsidRPr="00F11321">
        <w:rPr>
          <w:rFonts w:ascii="Times New Roman" w:hAnsi="Times New Roman" w:cs="Times New Roman"/>
          <w:sz w:val="24"/>
          <w:szCs w:val="24"/>
        </w:rPr>
        <w:t>zacji obrzędowości pogrzebowej przez władze świeckie nie przyniosła zamierzonego rezult</w:t>
      </w:r>
      <w:r w:rsidRPr="00F11321">
        <w:rPr>
          <w:rFonts w:ascii="Times New Roman" w:hAnsi="Times New Roman" w:cs="Times New Roman"/>
          <w:sz w:val="24"/>
          <w:szCs w:val="24"/>
        </w:rPr>
        <w:t>a</w:t>
      </w:r>
      <w:r w:rsidRPr="00F11321">
        <w:rPr>
          <w:rFonts w:ascii="Times New Roman" w:hAnsi="Times New Roman" w:cs="Times New Roman"/>
          <w:sz w:val="24"/>
          <w:szCs w:val="24"/>
        </w:rPr>
        <w:t>tu.</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sz w:val="24"/>
          <w:szCs w:val="24"/>
        </w:rPr>
        <w:t>Część zasadniczą dysertacji wieńczy zakończenie (s. 249-254), w którym Autor dok</w:t>
      </w:r>
      <w:r w:rsidRPr="00F11321">
        <w:rPr>
          <w:rFonts w:ascii="Times New Roman" w:hAnsi="Times New Roman" w:cs="Times New Roman"/>
          <w:sz w:val="24"/>
          <w:szCs w:val="24"/>
        </w:rPr>
        <w:t>o</w:t>
      </w:r>
      <w:r w:rsidRPr="00F11321">
        <w:rPr>
          <w:rFonts w:ascii="Times New Roman" w:hAnsi="Times New Roman" w:cs="Times New Roman"/>
          <w:sz w:val="24"/>
          <w:szCs w:val="24"/>
        </w:rPr>
        <w:t>nuje podsumowania swego opracowania, odnosząc się nie tylko do mieszkańców Pokucia, ale i nawiązując do pojmowania obrzędowości pogrzebowej w innych kulturach. Zwraca w nim uwagę na wartość podejmowanych badań terenowych, które umożliwiają dotarcie do źródeł i rekonstrukcję pewnych odchodzących w zapomnienie obrzędów. Ukazanie tej obrzędowości jest wyrazem żywej religijności mieszkańców Pok</w:t>
      </w:r>
      <w:r w:rsidRPr="00F11321">
        <w:rPr>
          <w:rFonts w:ascii="Times New Roman" w:hAnsi="Times New Roman" w:cs="Times New Roman"/>
          <w:color w:val="000000"/>
          <w:sz w:val="24"/>
          <w:szCs w:val="24"/>
        </w:rPr>
        <w:t>ucia. Podkreśla dokonujące się w obrzęd</w:t>
      </w:r>
      <w:r w:rsidRPr="00F11321">
        <w:rPr>
          <w:rFonts w:ascii="Times New Roman" w:hAnsi="Times New Roman" w:cs="Times New Roman"/>
          <w:color w:val="000000"/>
          <w:sz w:val="24"/>
          <w:szCs w:val="24"/>
        </w:rPr>
        <w:t>o</w:t>
      </w:r>
      <w:r w:rsidRPr="00F11321">
        <w:rPr>
          <w:rFonts w:ascii="Times New Roman" w:hAnsi="Times New Roman" w:cs="Times New Roman"/>
          <w:color w:val="000000"/>
          <w:sz w:val="24"/>
          <w:szCs w:val="24"/>
        </w:rPr>
        <w:t>wości zmiany, wskazując, że trwałym jej elementem jest lęk przed śmiercią i kontakt z ni</w:t>
      </w:r>
      <w:r w:rsidRPr="00F11321">
        <w:rPr>
          <w:rFonts w:ascii="Times New Roman" w:hAnsi="Times New Roman" w:cs="Times New Roman"/>
          <w:color w:val="000000"/>
          <w:sz w:val="24"/>
          <w:szCs w:val="24"/>
        </w:rPr>
        <w:t>e</w:t>
      </w:r>
      <w:r w:rsidRPr="00F11321">
        <w:rPr>
          <w:rFonts w:ascii="Times New Roman" w:hAnsi="Times New Roman" w:cs="Times New Roman"/>
          <w:color w:val="000000"/>
          <w:sz w:val="24"/>
          <w:szCs w:val="24"/>
        </w:rPr>
        <w:t>czystością</w:t>
      </w:r>
      <w:r w:rsidRPr="00F11321">
        <w:rPr>
          <w:rFonts w:ascii="Times New Roman" w:hAnsi="Times New Roman" w:cs="Times New Roman"/>
          <w:sz w:val="24"/>
          <w:szCs w:val="24"/>
        </w:rPr>
        <w:t xml:space="preserve"> na skutek rozkładu ciała. Najmniejszym modyfikacjom uległy zwiastuny zapowi</w:t>
      </w:r>
      <w:r w:rsidRPr="00F11321">
        <w:rPr>
          <w:rFonts w:ascii="Times New Roman" w:hAnsi="Times New Roman" w:cs="Times New Roman"/>
          <w:sz w:val="24"/>
          <w:szCs w:val="24"/>
        </w:rPr>
        <w:t>a</w:t>
      </w:r>
      <w:r w:rsidRPr="00F11321">
        <w:rPr>
          <w:rFonts w:ascii="Times New Roman" w:hAnsi="Times New Roman" w:cs="Times New Roman"/>
          <w:sz w:val="24"/>
          <w:szCs w:val="24"/>
        </w:rPr>
        <w:t>dające śmierć (zachowanie zwierząt, ptaków oraz sny), przedstawia przemiany, jakie zach</w:t>
      </w:r>
      <w:r w:rsidRPr="00F11321">
        <w:rPr>
          <w:rFonts w:ascii="Times New Roman" w:hAnsi="Times New Roman" w:cs="Times New Roman"/>
          <w:sz w:val="24"/>
          <w:szCs w:val="24"/>
        </w:rPr>
        <w:t>o</w:t>
      </w:r>
      <w:r w:rsidRPr="00F11321">
        <w:rPr>
          <w:rFonts w:ascii="Times New Roman" w:hAnsi="Times New Roman" w:cs="Times New Roman"/>
          <w:sz w:val="24"/>
          <w:szCs w:val="24"/>
        </w:rPr>
        <w:t>dzą w rozpatrywaniu śmierci dobrej i nienaturalnej. Ponadto akcentuje trwałą obecność w tej obrzędowości elementów obcych nauce chrześcijańskiej, jak np. wiara w przebywanie duszy przy swoim ciele, zabezpieczanie przed nią. Dokonuje też syntezy, prezentując zwyczaje i obrzędy obecnie praktykowane na Pokuciu (modlitwa w chwili konania, zapalenie gromnicy, pokropienie wodą święconą). Zaznacza, że na Pokuciu zachowały się rudymenty niechrześc</w:t>
      </w:r>
      <w:r w:rsidRPr="00F11321">
        <w:rPr>
          <w:rFonts w:ascii="Times New Roman" w:hAnsi="Times New Roman" w:cs="Times New Roman"/>
          <w:sz w:val="24"/>
          <w:szCs w:val="24"/>
        </w:rPr>
        <w:t>i</w:t>
      </w:r>
      <w:r w:rsidRPr="00F11321">
        <w:rPr>
          <w:rFonts w:ascii="Times New Roman" w:hAnsi="Times New Roman" w:cs="Times New Roman"/>
          <w:sz w:val="24"/>
          <w:szCs w:val="24"/>
        </w:rPr>
        <w:t>jańskiego światopoglądu (wkładanie do trumny pieniędzy, rzeczy osobistych czy współcz</w:t>
      </w:r>
      <w:r w:rsidRPr="00F11321">
        <w:rPr>
          <w:rFonts w:ascii="Times New Roman" w:hAnsi="Times New Roman" w:cs="Times New Roman"/>
          <w:sz w:val="24"/>
          <w:szCs w:val="24"/>
        </w:rPr>
        <w:t>e</w:t>
      </w:r>
      <w:r w:rsidRPr="00F11321">
        <w:rPr>
          <w:rFonts w:ascii="Times New Roman" w:hAnsi="Times New Roman" w:cs="Times New Roman"/>
          <w:sz w:val="24"/>
          <w:szCs w:val="24"/>
        </w:rPr>
        <w:t>śnie telefonu) oraz że przetrwały liczne zakazy i nakazy związane z konduktem żałobnym. Zwraca uwagę na obowiązki krewnych względem zmarłych (zamawianie mszy św. czterdzi</w:t>
      </w:r>
      <w:r w:rsidRPr="00F11321">
        <w:rPr>
          <w:rFonts w:ascii="Times New Roman" w:hAnsi="Times New Roman" w:cs="Times New Roman"/>
          <w:sz w:val="24"/>
          <w:szCs w:val="24"/>
        </w:rPr>
        <w:t>e</w:t>
      </w:r>
      <w:r w:rsidRPr="00F11321">
        <w:rPr>
          <w:rFonts w:ascii="Times New Roman" w:hAnsi="Times New Roman" w:cs="Times New Roman"/>
          <w:sz w:val="24"/>
          <w:szCs w:val="24"/>
        </w:rPr>
        <w:t>stego dnia po pogrzebie oraz w rocznice śmierci). Należy stwierdzić, że pomimo prześlad</w:t>
      </w:r>
      <w:r w:rsidRPr="00F11321">
        <w:rPr>
          <w:rFonts w:ascii="Times New Roman" w:hAnsi="Times New Roman" w:cs="Times New Roman"/>
          <w:sz w:val="24"/>
          <w:szCs w:val="24"/>
        </w:rPr>
        <w:t>o</w:t>
      </w:r>
      <w:r w:rsidRPr="00F11321">
        <w:rPr>
          <w:rFonts w:ascii="Times New Roman" w:hAnsi="Times New Roman" w:cs="Times New Roman"/>
          <w:sz w:val="24"/>
          <w:szCs w:val="24"/>
        </w:rPr>
        <w:t>wań Kościoła i religii na tych ziemiach, tradycyjna obrzędowość pogrzebowa przetrwała szczególnie w środowisku wiejskim do czasów współczesnych.</w:t>
      </w:r>
    </w:p>
    <w:p w:rsidR="002E0C59" w:rsidRPr="00F11321" w:rsidRDefault="002E0C59" w:rsidP="00F11321">
      <w:pPr>
        <w:spacing w:line="360" w:lineRule="auto"/>
        <w:jc w:val="center"/>
        <w:rPr>
          <w:rFonts w:ascii="Times New Roman" w:hAnsi="Times New Roman" w:cs="Times New Roman"/>
          <w:b/>
          <w:bCs/>
          <w:sz w:val="24"/>
          <w:szCs w:val="24"/>
        </w:rPr>
      </w:pPr>
      <w:r w:rsidRPr="00F11321">
        <w:rPr>
          <w:rFonts w:ascii="Times New Roman" w:hAnsi="Times New Roman" w:cs="Times New Roman"/>
          <w:b/>
          <w:bCs/>
          <w:sz w:val="24"/>
          <w:szCs w:val="24"/>
        </w:rPr>
        <w:t>3. Ocena merytoryczna i formalna pracy</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Ocena merytoryczna pracy doktorskiej jest bardzo pozytywna, wyjątkowe znaczenie ma jej oryginalność na gruncie ukraińskim, a szczególnie skoncentrowanie się na regionie pokuckim. Dotychczas, ze względów światopoglądowych, nie zajmowano się tą problemat</w:t>
      </w:r>
      <w:r w:rsidRPr="00F11321">
        <w:rPr>
          <w:rFonts w:ascii="Times New Roman" w:hAnsi="Times New Roman" w:cs="Times New Roman"/>
          <w:sz w:val="24"/>
          <w:szCs w:val="24"/>
        </w:rPr>
        <w:t>y</w:t>
      </w:r>
      <w:r w:rsidRPr="00F11321">
        <w:rPr>
          <w:rFonts w:ascii="Times New Roman" w:hAnsi="Times New Roman" w:cs="Times New Roman"/>
          <w:sz w:val="24"/>
          <w:szCs w:val="24"/>
        </w:rPr>
        <w:t>ką ani na szczeblu nauk etnologicznych, ani teologicznych. Brakowało ukraińskich oprac</w:t>
      </w:r>
      <w:r w:rsidRPr="00F11321">
        <w:rPr>
          <w:rFonts w:ascii="Times New Roman" w:hAnsi="Times New Roman" w:cs="Times New Roman"/>
          <w:sz w:val="24"/>
          <w:szCs w:val="24"/>
        </w:rPr>
        <w:t>o</w:t>
      </w:r>
      <w:r w:rsidRPr="00F11321">
        <w:rPr>
          <w:rFonts w:ascii="Times New Roman" w:hAnsi="Times New Roman" w:cs="Times New Roman"/>
          <w:sz w:val="24"/>
          <w:szCs w:val="24"/>
        </w:rPr>
        <w:lastRenderedPageBreak/>
        <w:t>wań, które ukazywałyby powiązanie kultury duchowej, skupiającej się wokół obrzędowości pogrzebowej z teologiczną interpretacją, co jest kluczowe, by zrozumieć istotę tych wierzeń. Interpretacja antropologiczna połączona z teologiczną wyjaśnia sens śmierci i życia eschat</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logicznego. Podjęta przez Autora problematyka ukazująca zarówno religijny, jak i świecki charakter obrzędów pogrzebowych nadaje jej szczególną wartość. </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Niewątpliwie do walorów tej dysertacji należy zaliczyć bogatą literaturę źródłową, na którą składają się zebrane przez Autora metodą etnograficznych badań terenowych prow</w:t>
      </w:r>
      <w:r w:rsidRPr="00F11321">
        <w:rPr>
          <w:rFonts w:ascii="Times New Roman" w:hAnsi="Times New Roman" w:cs="Times New Roman"/>
          <w:sz w:val="24"/>
          <w:szCs w:val="24"/>
        </w:rPr>
        <w:t>a</w:t>
      </w:r>
      <w:r w:rsidRPr="00F11321">
        <w:rPr>
          <w:rFonts w:ascii="Times New Roman" w:hAnsi="Times New Roman" w:cs="Times New Roman"/>
          <w:sz w:val="24"/>
          <w:szCs w:val="24"/>
        </w:rPr>
        <w:t>dzonych na Pokuciu materiały faktograficzne. Dostrzec to można nie tylko w tekście, kiedy odwołuje się do informatorów, ale także w aneksach, gdzie zamieszczone zostały modlitwy, psalmy żałobne oraz fotografie dokumentujące poszczególne etapy obrzędowości pogrzeb</w:t>
      </w:r>
      <w:r w:rsidRPr="00F11321">
        <w:rPr>
          <w:rFonts w:ascii="Times New Roman" w:hAnsi="Times New Roman" w:cs="Times New Roman"/>
          <w:sz w:val="24"/>
          <w:szCs w:val="24"/>
        </w:rPr>
        <w:t>o</w:t>
      </w:r>
      <w:r w:rsidRPr="00F11321">
        <w:rPr>
          <w:rFonts w:ascii="Times New Roman" w:hAnsi="Times New Roman" w:cs="Times New Roman"/>
          <w:sz w:val="24"/>
          <w:szCs w:val="24"/>
        </w:rPr>
        <w:t>wej. Doktorant realizował badania w latach 2012-2017, przeprowadzając wywiady z 230 r</w:t>
      </w:r>
      <w:r w:rsidRPr="00F11321">
        <w:rPr>
          <w:rFonts w:ascii="Times New Roman" w:hAnsi="Times New Roman" w:cs="Times New Roman"/>
          <w:sz w:val="24"/>
          <w:szCs w:val="24"/>
        </w:rPr>
        <w:t>e</w:t>
      </w:r>
      <w:r w:rsidRPr="00F11321">
        <w:rPr>
          <w:rFonts w:ascii="Times New Roman" w:hAnsi="Times New Roman" w:cs="Times New Roman"/>
          <w:sz w:val="24"/>
          <w:szCs w:val="24"/>
        </w:rPr>
        <w:t>spondentami w przedziale wiekowym 17-94 l., zamieszkałymi w 77 miejscowościach. Trzeba podkreślić szeroki wachlarz literatury wykorzystanej przez Autora nie tylko w języku ukrai</w:t>
      </w:r>
      <w:r w:rsidRPr="00F11321">
        <w:rPr>
          <w:rFonts w:ascii="Times New Roman" w:hAnsi="Times New Roman" w:cs="Times New Roman"/>
          <w:sz w:val="24"/>
          <w:szCs w:val="24"/>
        </w:rPr>
        <w:t>ń</w:t>
      </w:r>
      <w:r w:rsidRPr="00F11321">
        <w:rPr>
          <w:rFonts w:ascii="Times New Roman" w:hAnsi="Times New Roman" w:cs="Times New Roman"/>
          <w:sz w:val="24"/>
          <w:szCs w:val="24"/>
        </w:rPr>
        <w:t>skim, ale także rosyjskim, polskim, niemieckim, angielskim. Literatura została właściwie w</w:t>
      </w:r>
      <w:r w:rsidRPr="00F11321">
        <w:rPr>
          <w:rFonts w:ascii="Times New Roman" w:hAnsi="Times New Roman" w:cs="Times New Roman"/>
          <w:sz w:val="24"/>
          <w:szCs w:val="24"/>
        </w:rPr>
        <w:t>y</w:t>
      </w:r>
      <w:r w:rsidRPr="00F11321">
        <w:rPr>
          <w:rFonts w:ascii="Times New Roman" w:hAnsi="Times New Roman" w:cs="Times New Roman"/>
          <w:sz w:val="24"/>
          <w:szCs w:val="24"/>
        </w:rPr>
        <w:t>eksploatowana w celu porównania obrzędowości pogrzebowej Pokucia z innymi regionami Ukrainy, Polski czy Europy. Pozytywnie oceniam wprowadzenie do dysertacji wypowiedzi respondentów podanych w oryginale, czego celem miało być ukazanie specyfiki pokuckiej gwary i przetłumaczenie ich na język polski.</w:t>
      </w:r>
    </w:p>
    <w:p w:rsidR="002E0C59" w:rsidRPr="00F11321" w:rsidRDefault="002E0C59" w:rsidP="00F11321">
      <w:pPr>
        <w:spacing w:after="0" w:line="360" w:lineRule="auto"/>
        <w:jc w:val="both"/>
        <w:rPr>
          <w:rFonts w:ascii="Times New Roman" w:hAnsi="Times New Roman" w:cs="Times New Roman"/>
          <w:b/>
          <w:bCs/>
          <w:color w:val="7030A0"/>
          <w:sz w:val="24"/>
          <w:szCs w:val="24"/>
        </w:rPr>
      </w:pPr>
      <w:r w:rsidRPr="00F11321">
        <w:rPr>
          <w:rFonts w:ascii="Times New Roman" w:hAnsi="Times New Roman" w:cs="Times New Roman"/>
          <w:sz w:val="24"/>
          <w:szCs w:val="24"/>
        </w:rPr>
        <w:t>O wartości merytorycznej dysertacji świadczy nie tylko zebrany materiał faktograficzny i bogata literatura przedmiotu, ale także opis i analiza obrzędowości pogrzebowej z pogłębioną refleksją i interpretacją religioznawczą oraz teologiczną. W interpretacji teologicznej ni</w:t>
      </w:r>
      <w:r w:rsidRPr="00F11321">
        <w:rPr>
          <w:rFonts w:ascii="Times New Roman" w:hAnsi="Times New Roman" w:cs="Times New Roman"/>
          <w:sz w:val="24"/>
          <w:szCs w:val="24"/>
        </w:rPr>
        <w:t>e</w:t>
      </w:r>
      <w:r w:rsidRPr="00F11321">
        <w:rPr>
          <w:rFonts w:ascii="Times New Roman" w:hAnsi="Times New Roman" w:cs="Times New Roman"/>
          <w:sz w:val="24"/>
          <w:szCs w:val="24"/>
        </w:rPr>
        <w:t>zbędne okazały się studia teologiczne Autora. Dzięki zdobytej wiedzy mógł w bardziej ko</w:t>
      </w:r>
      <w:r w:rsidRPr="00F11321">
        <w:rPr>
          <w:rFonts w:ascii="Times New Roman" w:hAnsi="Times New Roman" w:cs="Times New Roman"/>
          <w:sz w:val="24"/>
          <w:szCs w:val="24"/>
        </w:rPr>
        <w:t>m</w:t>
      </w:r>
      <w:r w:rsidRPr="00F11321">
        <w:rPr>
          <w:rFonts w:ascii="Times New Roman" w:hAnsi="Times New Roman" w:cs="Times New Roman"/>
          <w:sz w:val="24"/>
          <w:szCs w:val="24"/>
        </w:rPr>
        <w:t xml:space="preserve">petentny sposób ustosunkować się do niektórych stwierdzeń etnografów i religioznawców świeckich, a także dowieść ich bezpodstawności. </w:t>
      </w:r>
    </w:p>
    <w:p w:rsidR="002E0C59" w:rsidRPr="00F11321" w:rsidRDefault="002E0C59" w:rsidP="00F11321">
      <w:pPr>
        <w:spacing w:after="0" w:line="360" w:lineRule="auto"/>
        <w:ind w:firstLine="709"/>
        <w:jc w:val="both"/>
        <w:rPr>
          <w:rFonts w:ascii="Times New Roman" w:hAnsi="Times New Roman" w:cs="Times New Roman"/>
          <w:sz w:val="24"/>
          <w:szCs w:val="24"/>
        </w:rPr>
      </w:pPr>
      <w:r w:rsidRPr="00F11321">
        <w:rPr>
          <w:rFonts w:ascii="Times New Roman" w:hAnsi="Times New Roman" w:cs="Times New Roman"/>
          <w:b/>
          <w:bCs/>
          <w:color w:val="7030A0"/>
          <w:sz w:val="24"/>
          <w:szCs w:val="24"/>
        </w:rPr>
        <w:t xml:space="preserve"> </w:t>
      </w:r>
    </w:p>
    <w:p w:rsidR="002E0C59" w:rsidRPr="00F11321" w:rsidRDefault="002E0C59" w:rsidP="00F11321">
      <w:pPr>
        <w:spacing w:line="360" w:lineRule="auto"/>
        <w:rPr>
          <w:rFonts w:ascii="Times New Roman" w:hAnsi="Times New Roman" w:cs="Times New Roman"/>
          <w:sz w:val="24"/>
          <w:szCs w:val="24"/>
        </w:rPr>
      </w:pPr>
      <w:r w:rsidRPr="00F11321">
        <w:rPr>
          <w:rFonts w:ascii="Times New Roman" w:hAnsi="Times New Roman" w:cs="Times New Roman"/>
          <w:sz w:val="24"/>
          <w:szCs w:val="24"/>
        </w:rPr>
        <w:t xml:space="preserve">       Literatura dysertacji nasuwa pewne wątpliwości i zapytania natury merytorycznej i fo</w:t>
      </w:r>
      <w:r w:rsidRPr="00F11321">
        <w:rPr>
          <w:rFonts w:ascii="Times New Roman" w:hAnsi="Times New Roman" w:cs="Times New Roman"/>
          <w:sz w:val="24"/>
          <w:szCs w:val="24"/>
        </w:rPr>
        <w:t>r</w:t>
      </w:r>
      <w:r w:rsidRPr="00F11321">
        <w:rPr>
          <w:rFonts w:ascii="Times New Roman" w:hAnsi="Times New Roman" w:cs="Times New Roman"/>
          <w:sz w:val="24"/>
          <w:szCs w:val="24"/>
        </w:rPr>
        <w:t>malnej.</w:t>
      </w:r>
    </w:p>
    <w:p w:rsidR="002E0C59" w:rsidRPr="00F11321" w:rsidRDefault="002E0C59" w:rsidP="00F11321">
      <w:pPr>
        <w:spacing w:after="0" w:line="360" w:lineRule="auto"/>
        <w:ind w:firstLine="708"/>
        <w:jc w:val="both"/>
        <w:rPr>
          <w:rFonts w:ascii="Times New Roman" w:hAnsi="Times New Roman" w:cs="Times New Roman"/>
          <w:sz w:val="24"/>
          <w:szCs w:val="24"/>
        </w:rPr>
      </w:pPr>
      <w:r w:rsidRPr="00F11321">
        <w:rPr>
          <w:rFonts w:ascii="Times New Roman" w:hAnsi="Times New Roman" w:cs="Times New Roman"/>
          <w:sz w:val="24"/>
          <w:szCs w:val="24"/>
        </w:rPr>
        <w:t xml:space="preserve">Sformułowanie tematu rozprawy jako „przeobrażenia obrzędowości żałobnej” wydaje mi się zawężony w stosunku do tematyki i problematyki, jaka jest podejmowana w dysertacji. Jeśli </w:t>
      </w:r>
      <w:r w:rsidRPr="00F11321">
        <w:rPr>
          <w:rFonts w:ascii="Times New Roman" w:hAnsi="Times New Roman" w:cs="Times New Roman"/>
          <w:color w:val="000000"/>
          <w:sz w:val="24"/>
          <w:szCs w:val="24"/>
        </w:rPr>
        <w:t>nawet Autor chciał zaakcentować wartość obrzędów żałobnych, to one uwidaczniają się w obrzędowości pogrzebowej poprzez modlitwy, pieśni żałobne, zachowanie, strój żałobn</w:t>
      </w:r>
      <w:r w:rsidRPr="00F11321">
        <w:rPr>
          <w:rFonts w:ascii="Times New Roman" w:hAnsi="Times New Roman" w:cs="Times New Roman"/>
          <w:color w:val="000000"/>
          <w:sz w:val="24"/>
          <w:szCs w:val="24"/>
        </w:rPr>
        <w:t>i</w:t>
      </w:r>
      <w:r w:rsidRPr="00F11321">
        <w:rPr>
          <w:rFonts w:ascii="Times New Roman" w:hAnsi="Times New Roman" w:cs="Times New Roman"/>
          <w:color w:val="000000"/>
          <w:sz w:val="24"/>
          <w:szCs w:val="24"/>
        </w:rPr>
        <w:t>ków etc. Za poszerzeniem</w:t>
      </w:r>
      <w:r w:rsidRPr="00F11321">
        <w:rPr>
          <w:rFonts w:ascii="Times New Roman" w:hAnsi="Times New Roman" w:cs="Times New Roman"/>
          <w:sz w:val="24"/>
          <w:szCs w:val="24"/>
        </w:rPr>
        <w:t xml:space="preserve"> tematu o obrzędowość pogrzebową przemawia także wprowadz</w:t>
      </w:r>
      <w:r w:rsidRPr="00F11321">
        <w:rPr>
          <w:rFonts w:ascii="Times New Roman" w:hAnsi="Times New Roman" w:cs="Times New Roman"/>
          <w:sz w:val="24"/>
          <w:szCs w:val="24"/>
        </w:rPr>
        <w:t>e</w:t>
      </w:r>
      <w:r w:rsidRPr="00F11321">
        <w:rPr>
          <w:rFonts w:ascii="Times New Roman" w:hAnsi="Times New Roman" w:cs="Times New Roman"/>
          <w:sz w:val="24"/>
          <w:szCs w:val="24"/>
        </w:rPr>
        <w:t xml:space="preserve">nie do dysertacji rozdziału pierwszego poświęconego wierzeniom ludowym związanym ze </w:t>
      </w:r>
      <w:r w:rsidRPr="00F11321">
        <w:rPr>
          <w:rFonts w:ascii="Times New Roman" w:hAnsi="Times New Roman" w:cs="Times New Roman"/>
          <w:sz w:val="24"/>
          <w:szCs w:val="24"/>
        </w:rPr>
        <w:lastRenderedPageBreak/>
        <w:t>znakami zapowiadającymi śmierć, przygotowaniem do śmierci, zgonem i agonią. Obrzędy żałobne i pogrzebowe wzajemnie się uzupełniają. Żałobne rozpoczynają się od chwili skon</w:t>
      </w:r>
      <w:r w:rsidRPr="00F11321">
        <w:rPr>
          <w:rFonts w:ascii="Times New Roman" w:hAnsi="Times New Roman" w:cs="Times New Roman"/>
          <w:sz w:val="24"/>
          <w:szCs w:val="24"/>
        </w:rPr>
        <w:t>a</w:t>
      </w:r>
      <w:r w:rsidRPr="00F11321">
        <w:rPr>
          <w:rFonts w:ascii="Times New Roman" w:hAnsi="Times New Roman" w:cs="Times New Roman"/>
          <w:sz w:val="24"/>
          <w:szCs w:val="24"/>
        </w:rPr>
        <w:t>nia człowieka, a kończą w naszej tradycji ludowej w momencie zakończenia okresu żałoby po zmarłym. Pierwsza część pracy poświęcona jest bardziej obrzędom pogrzebowym, a ich ż</w:t>
      </w:r>
      <w:r w:rsidRPr="00F11321">
        <w:rPr>
          <w:rFonts w:ascii="Times New Roman" w:hAnsi="Times New Roman" w:cs="Times New Roman"/>
          <w:sz w:val="24"/>
          <w:szCs w:val="24"/>
        </w:rPr>
        <w:t>a</w:t>
      </w:r>
      <w:r w:rsidRPr="00F11321">
        <w:rPr>
          <w:rFonts w:ascii="Times New Roman" w:hAnsi="Times New Roman" w:cs="Times New Roman"/>
          <w:sz w:val="24"/>
          <w:szCs w:val="24"/>
        </w:rPr>
        <w:t>łobny charakter – symbolika, zachowania – nieodłącznie są z nimi związane. Podobnie rzecz się ma w przypadku pierwszego rozdziału drugiej części opracowania poświęconego liturgii pogrzebu Kościoła grekokatolickiego, który bardziej mieści się w konwencji obrzędowości pogrzebowej, żałobna jest już w niej zawarta. Dlatego proponowałbym dodać do tematu sformułowanie „obrzędowość pogrzebowa”, wówczas brzmiałby: „Przeobrażenia obrzędow</w:t>
      </w:r>
      <w:r w:rsidRPr="00F11321">
        <w:rPr>
          <w:rFonts w:ascii="Times New Roman" w:hAnsi="Times New Roman" w:cs="Times New Roman"/>
          <w:sz w:val="24"/>
          <w:szCs w:val="24"/>
        </w:rPr>
        <w:t>o</w:t>
      </w:r>
      <w:r w:rsidRPr="00F11321">
        <w:rPr>
          <w:rFonts w:ascii="Times New Roman" w:hAnsi="Times New Roman" w:cs="Times New Roman"/>
          <w:sz w:val="24"/>
          <w:szCs w:val="24"/>
        </w:rPr>
        <w:t>ści pogrzebowej i żałobnej grekokatolickich mieszkańców Pokucia w XX wieku”.</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t>- W przypadku większości paragrafów w poszczególnych rozdziałach brakowało mi pods</w:t>
      </w:r>
      <w:r w:rsidRPr="00F11321">
        <w:rPr>
          <w:rFonts w:ascii="Times New Roman" w:hAnsi="Times New Roman" w:cs="Times New Roman"/>
          <w:sz w:val="24"/>
          <w:szCs w:val="24"/>
        </w:rPr>
        <w:t>u</w:t>
      </w:r>
      <w:r w:rsidRPr="00F11321">
        <w:rPr>
          <w:rFonts w:ascii="Times New Roman" w:hAnsi="Times New Roman" w:cs="Times New Roman"/>
          <w:sz w:val="24"/>
          <w:szCs w:val="24"/>
        </w:rPr>
        <w:t>mowania; niektóre paragrafy Autor kończy samym przypisem, a nie wnioskami czy pods</w:t>
      </w:r>
      <w:r w:rsidRPr="00F11321">
        <w:rPr>
          <w:rFonts w:ascii="Times New Roman" w:hAnsi="Times New Roman" w:cs="Times New Roman"/>
          <w:sz w:val="24"/>
          <w:szCs w:val="24"/>
        </w:rPr>
        <w:t>u</w:t>
      </w:r>
      <w:r w:rsidRPr="00F11321">
        <w:rPr>
          <w:rFonts w:ascii="Times New Roman" w:hAnsi="Times New Roman" w:cs="Times New Roman"/>
          <w:sz w:val="24"/>
          <w:szCs w:val="24"/>
        </w:rPr>
        <w:t xml:space="preserve">mowaniem (zob. s. 40; 56; 99; 140;148; 167 </w:t>
      </w:r>
      <w:proofErr w:type="spellStart"/>
      <w:r w:rsidRPr="00F11321">
        <w:rPr>
          <w:rFonts w:ascii="Times New Roman" w:hAnsi="Times New Roman" w:cs="Times New Roman"/>
          <w:sz w:val="24"/>
          <w:szCs w:val="24"/>
        </w:rPr>
        <w:t>etc</w:t>
      </w:r>
      <w:proofErr w:type="spellEnd"/>
      <w:r w:rsidRPr="00F11321">
        <w:rPr>
          <w:rFonts w:ascii="Times New Roman" w:hAnsi="Times New Roman" w:cs="Times New Roman"/>
          <w:sz w:val="24"/>
          <w:szCs w:val="24"/>
        </w:rPr>
        <w:t>)., sugerowałbym także sporządzenie sze</w:t>
      </w:r>
      <w:r w:rsidRPr="00F11321">
        <w:rPr>
          <w:rFonts w:ascii="Times New Roman" w:hAnsi="Times New Roman" w:cs="Times New Roman"/>
          <w:sz w:val="24"/>
          <w:szCs w:val="24"/>
        </w:rPr>
        <w:t>r</w:t>
      </w:r>
      <w:r w:rsidRPr="00F11321">
        <w:rPr>
          <w:rFonts w:ascii="Times New Roman" w:hAnsi="Times New Roman" w:cs="Times New Roman"/>
          <w:sz w:val="24"/>
          <w:szCs w:val="24"/>
        </w:rPr>
        <w:t>szych podsumowań całości rozdziałów.</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t>- Można wprowadzić skróty, gdyż Autor korzysta z tej formy zapisu, aczkolwiek nie objaśnia znaczenia, np. w przypisie 3, s. 7 pisze: „PSL Konteksty” – redakcja tego czasopisma w tytule stosuje pełny zapis, a zatem przy pierwszym odwołaniu należało dokonać pełnego opisu: „Polska Sztuka Ludowa - Konteksty”, t. 40, nr 1-2 i ewentualnie zaznaczyć, że od tego m</w:t>
      </w:r>
      <w:r w:rsidRPr="00F11321">
        <w:rPr>
          <w:rFonts w:ascii="Times New Roman" w:hAnsi="Times New Roman" w:cs="Times New Roman"/>
          <w:sz w:val="24"/>
          <w:szCs w:val="24"/>
        </w:rPr>
        <w:t>o</w:t>
      </w:r>
      <w:r w:rsidRPr="00F11321">
        <w:rPr>
          <w:rFonts w:ascii="Times New Roman" w:hAnsi="Times New Roman" w:cs="Times New Roman"/>
          <w:sz w:val="24"/>
          <w:szCs w:val="24"/>
        </w:rPr>
        <w:t>mentu będzie stosowany skrót „PSL Konteksty”. Pragnąc być precyzyjnym, należałoby z</w:t>
      </w:r>
      <w:r w:rsidRPr="00F11321">
        <w:rPr>
          <w:rFonts w:ascii="Times New Roman" w:hAnsi="Times New Roman" w:cs="Times New Roman"/>
          <w:sz w:val="24"/>
          <w:szCs w:val="24"/>
        </w:rPr>
        <w:t>a</w:t>
      </w:r>
      <w:r w:rsidRPr="00F11321">
        <w:rPr>
          <w:rFonts w:ascii="Times New Roman" w:hAnsi="Times New Roman" w:cs="Times New Roman"/>
          <w:sz w:val="24"/>
          <w:szCs w:val="24"/>
        </w:rPr>
        <w:t>znaczyć, że do 1990 nr 3 powyższe czasopismo ukazywało się pod nazwą „Polska Sztuka Ludowa”, dopiero od 1990 nr 4 pojawiła się nazwa „Polska Sztuka Ludowa - Konteksty”.</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t>- Doktorant nie podał we wstępie, ile dni trwały prowadzone przezeń etnograficzne badania terenowe (podano jedynie lata, kiedy prowadzono eksploracje – 2012-2017 oraz liczbę info</w:t>
      </w:r>
      <w:r w:rsidRPr="00F11321">
        <w:rPr>
          <w:rFonts w:ascii="Times New Roman" w:hAnsi="Times New Roman" w:cs="Times New Roman"/>
          <w:sz w:val="24"/>
          <w:szCs w:val="24"/>
        </w:rPr>
        <w:t>r</w:t>
      </w:r>
      <w:r w:rsidRPr="00F11321">
        <w:rPr>
          <w:rFonts w:ascii="Times New Roman" w:hAnsi="Times New Roman" w:cs="Times New Roman"/>
          <w:sz w:val="24"/>
          <w:szCs w:val="24"/>
        </w:rPr>
        <w:t xml:space="preserve">matorów i miejscowości). </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t xml:space="preserve"> - W tekście występują pewne niezręczności językowe. We wstępie do rozdziału Autor pisze: „w rozdziale pierwszym przedstawione zostały (…)” – to nie jest konkluzja, podsumowanie rozdziału, ale wstęp, więc powinien być stosowany czas przyszły, a nie przeszły (s. 26); p</w:t>
      </w:r>
      <w:r w:rsidRPr="00F11321">
        <w:rPr>
          <w:rFonts w:ascii="Times New Roman" w:hAnsi="Times New Roman" w:cs="Times New Roman"/>
          <w:sz w:val="24"/>
          <w:szCs w:val="24"/>
        </w:rPr>
        <w:t>o</w:t>
      </w:r>
      <w:r w:rsidRPr="00F11321">
        <w:rPr>
          <w:rFonts w:ascii="Times New Roman" w:hAnsi="Times New Roman" w:cs="Times New Roman"/>
          <w:sz w:val="24"/>
          <w:szCs w:val="24"/>
        </w:rPr>
        <w:t xml:space="preserve">dobnie jest w rozdziale drugim, gdzie pierwsze zdanie rozpoczyna od czasu przeszłego: „W rozdziale drugim omówiono zwyczaje i obrzędy (…)” (s. 87); w rozdziale trzecim we wstępie czytamy: „w pierwszej części omówione zostały (… )” (s. 126); w rozdziale czwartym we wstępie Doktorant pisze: „przedstawiona została liturgia (…)” (s. 176); w piątym rozdziale częściowo odchodzi od dotychczasowej zasady i pisze: „w rozdziale dysertacji omówione zostaną”, ale już w następnym zdaniu: „W pierwszej kolejności przedstawiono” (s. 209). </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lastRenderedPageBreak/>
        <w:t xml:space="preserve">- W przypisach po tytule artykułu zamieszczonego w dziele zbiorowym a przed [w:] powinien być przecinek, a Autor go nie umieszcza, zob. przypis: 4, 7, etc., bywa, że umieszcza, zob. bibliografia Nadolski B. </w:t>
      </w:r>
      <w:r w:rsidRPr="00F11321">
        <w:rPr>
          <w:rFonts w:ascii="Times New Roman" w:hAnsi="Times New Roman" w:cs="Times New Roman"/>
          <w:i/>
          <w:iCs/>
          <w:sz w:val="24"/>
          <w:szCs w:val="24"/>
        </w:rPr>
        <w:t>Liturgia pogrzebu</w:t>
      </w:r>
      <w:r w:rsidRPr="00F11321">
        <w:rPr>
          <w:rFonts w:ascii="Times New Roman" w:hAnsi="Times New Roman" w:cs="Times New Roman"/>
          <w:sz w:val="24"/>
          <w:szCs w:val="24"/>
        </w:rPr>
        <w:t xml:space="preserve"> s. 285…</w:t>
      </w:r>
    </w:p>
    <w:p w:rsidR="002E0C59" w:rsidRPr="00F11321" w:rsidRDefault="002E0C59" w:rsidP="00F11321">
      <w:pPr>
        <w:spacing w:after="0" w:line="360" w:lineRule="auto"/>
        <w:jc w:val="both"/>
        <w:rPr>
          <w:rFonts w:ascii="Times New Roman" w:hAnsi="Times New Roman" w:cs="Times New Roman"/>
          <w:sz w:val="24"/>
          <w:szCs w:val="24"/>
        </w:rPr>
      </w:pPr>
      <w:r w:rsidRPr="00F11321">
        <w:rPr>
          <w:rFonts w:ascii="Times New Roman" w:hAnsi="Times New Roman" w:cs="Times New Roman"/>
          <w:sz w:val="24"/>
          <w:szCs w:val="24"/>
        </w:rPr>
        <w:t xml:space="preserve">- W bibliografii w przypadku niektórych publikacji nie zostało podane wydawnictwo, np. Nadolski B. </w:t>
      </w:r>
      <w:r w:rsidRPr="00F11321">
        <w:rPr>
          <w:rFonts w:ascii="Times New Roman" w:hAnsi="Times New Roman" w:cs="Times New Roman"/>
          <w:i/>
          <w:iCs/>
          <w:sz w:val="24"/>
          <w:szCs w:val="24"/>
        </w:rPr>
        <w:t>Liturgia czasu,</w:t>
      </w:r>
      <w:r w:rsidRPr="00F11321">
        <w:rPr>
          <w:rFonts w:ascii="Times New Roman" w:hAnsi="Times New Roman" w:cs="Times New Roman"/>
          <w:sz w:val="24"/>
          <w:szCs w:val="24"/>
        </w:rPr>
        <w:t xml:space="preserve"> Poznań 1991 (s. 285); Moszyński K. </w:t>
      </w:r>
      <w:r w:rsidRPr="00F11321">
        <w:rPr>
          <w:rFonts w:ascii="Times New Roman" w:hAnsi="Times New Roman" w:cs="Times New Roman"/>
          <w:i/>
          <w:iCs/>
          <w:sz w:val="24"/>
          <w:szCs w:val="24"/>
        </w:rPr>
        <w:t>Kultura ludowa</w:t>
      </w:r>
      <w:r w:rsidRPr="00F11321">
        <w:rPr>
          <w:rFonts w:ascii="Times New Roman" w:hAnsi="Times New Roman" w:cs="Times New Roman"/>
          <w:sz w:val="24"/>
          <w:szCs w:val="24"/>
        </w:rPr>
        <w:t xml:space="preserve"> (s. 285); Mokry W. </w:t>
      </w:r>
      <w:r w:rsidRPr="00F11321">
        <w:rPr>
          <w:rFonts w:ascii="Times New Roman" w:hAnsi="Times New Roman" w:cs="Times New Roman"/>
          <w:i/>
          <w:iCs/>
          <w:sz w:val="24"/>
          <w:szCs w:val="24"/>
        </w:rPr>
        <w:t>Ruska Trójca</w:t>
      </w:r>
      <w:r w:rsidRPr="00F11321">
        <w:rPr>
          <w:rFonts w:ascii="Times New Roman" w:hAnsi="Times New Roman" w:cs="Times New Roman"/>
          <w:sz w:val="24"/>
          <w:szCs w:val="24"/>
        </w:rPr>
        <w:t xml:space="preserve"> (s. 285) i wiele innych.</w:t>
      </w:r>
    </w:p>
    <w:p w:rsidR="002E0C59" w:rsidRPr="00F11321" w:rsidRDefault="002E0C59" w:rsidP="00F11321">
      <w:pPr>
        <w:spacing w:after="0" w:line="360" w:lineRule="auto"/>
        <w:rPr>
          <w:rFonts w:ascii="Times New Roman" w:hAnsi="Times New Roman" w:cs="Times New Roman"/>
          <w:sz w:val="24"/>
          <w:szCs w:val="24"/>
        </w:rPr>
      </w:pPr>
      <w:r w:rsidRPr="00F11321">
        <w:rPr>
          <w:rFonts w:ascii="Times New Roman" w:hAnsi="Times New Roman" w:cs="Times New Roman"/>
          <w:sz w:val="24"/>
          <w:szCs w:val="24"/>
        </w:rPr>
        <w:t>- Jak w każdym tekście, trudno jest uniknąć tzw. literówek: małą literą zapisuje słowo „tró</w:t>
      </w:r>
      <w:r w:rsidRPr="00F11321">
        <w:rPr>
          <w:rFonts w:ascii="Times New Roman" w:hAnsi="Times New Roman" w:cs="Times New Roman"/>
          <w:sz w:val="24"/>
          <w:szCs w:val="24"/>
        </w:rPr>
        <w:t>j</w:t>
      </w:r>
      <w:r w:rsidRPr="00F11321">
        <w:rPr>
          <w:rFonts w:ascii="Times New Roman" w:hAnsi="Times New Roman" w:cs="Times New Roman"/>
          <w:sz w:val="24"/>
          <w:szCs w:val="24"/>
        </w:rPr>
        <w:t xml:space="preserve">cy” w wyrażeniu </w:t>
      </w:r>
      <w:r w:rsidRPr="00F11321">
        <w:rPr>
          <w:rFonts w:ascii="Times New Roman" w:hAnsi="Times New Roman" w:cs="Times New Roman"/>
          <w:i/>
          <w:iCs/>
          <w:sz w:val="24"/>
          <w:szCs w:val="24"/>
        </w:rPr>
        <w:t>Ruskiej trójcy</w:t>
      </w:r>
      <w:r w:rsidRPr="00F11321">
        <w:rPr>
          <w:rFonts w:ascii="Times New Roman" w:hAnsi="Times New Roman" w:cs="Times New Roman"/>
          <w:sz w:val="24"/>
          <w:szCs w:val="24"/>
        </w:rPr>
        <w:t xml:space="preserve">, a powinno być z dużej, zob. s. 18 (w przypisie już jest dobrze p. 44). </w:t>
      </w:r>
    </w:p>
    <w:p w:rsidR="002E0C59" w:rsidRPr="00F11321" w:rsidRDefault="002E0C59" w:rsidP="00F11321">
      <w:pPr>
        <w:spacing w:after="0" w:line="360" w:lineRule="auto"/>
        <w:jc w:val="both"/>
        <w:rPr>
          <w:rFonts w:ascii="Times New Roman" w:hAnsi="Times New Roman" w:cs="Times New Roman"/>
          <w:b/>
          <w:bCs/>
          <w:color w:val="7030A0"/>
          <w:sz w:val="24"/>
          <w:szCs w:val="24"/>
        </w:rPr>
      </w:pPr>
      <w:r w:rsidRPr="00F11321">
        <w:rPr>
          <w:rFonts w:ascii="Times New Roman" w:hAnsi="Times New Roman" w:cs="Times New Roman"/>
          <w:sz w:val="24"/>
          <w:szCs w:val="24"/>
        </w:rPr>
        <w:t xml:space="preserve">- Nieliczne niedociągnięcia nie umniejszają zasadniczej wartości dysertacji, która spełnia wszystkie wymagania stawiane pracom naukowym. Układ pracy jest jasny, język poprawny, dobra stylistyka i interpunkcja, zapis bibliograficzny prawidłowy, umiejętne posługiwanie się metodą naukową – to niewątpliwie mocne punkty formalnej strony dysertacji. Zdecydowana większość sformułowanych twierdzeń jest należycie przedstawiana i uzasadniana. Stanowi to zapewne owoc dobrej współpracy Pana Doktoranta z Promotorem. Należy to szczególnie podkreślić, gdyż dla Pana Romana </w:t>
      </w:r>
      <w:proofErr w:type="spellStart"/>
      <w:r w:rsidRPr="00F11321">
        <w:rPr>
          <w:rFonts w:ascii="Times New Roman" w:hAnsi="Times New Roman" w:cs="Times New Roman"/>
          <w:sz w:val="24"/>
          <w:szCs w:val="24"/>
        </w:rPr>
        <w:t>Kordonskiego</w:t>
      </w:r>
      <w:proofErr w:type="spellEnd"/>
      <w:r w:rsidRPr="00F11321">
        <w:rPr>
          <w:rFonts w:ascii="Times New Roman" w:hAnsi="Times New Roman" w:cs="Times New Roman"/>
          <w:sz w:val="24"/>
          <w:szCs w:val="24"/>
        </w:rPr>
        <w:t xml:space="preserve"> stopień trudności w pisaniu tej pracy </w:t>
      </w:r>
      <w:r w:rsidR="00D60D39">
        <w:rPr>
          <w:rFonts w:ascii="Times New Roman" w:hAnsi="Times New Roman" w:cs="Times New Roman"/>
          <w:sz w:val="24"/>
          <w:szCs w:val="24"/>
        </w:rPr>
        <w:t>był znaczny, gdyż jako pochodzący z Ukrainy</w:t>
      </w:r>
      <w:r w:rsidRPr="00F11321">
        <w:rPr>
          <w:rFonts w:ascii="Times New Roman" w:hAnsi="Times New Roman" w:cs="Times New Roman"/>
          <w:sz w:val="24"/>
          <w:szCs w:val="24"/>
        </w:rPr>
        <w:t>, musiał się zmagać z obcym językiem polskim. Ukończenie pracy jest uwieńczeniem wspólnego wysiłku zarówno doktoranta, jak i Promo</w:t>
      </w:r>
      <w:r w:rsidRPr="00F11321">
        <w:rPr>
          <w:rFonts w:ascii="Times New Roman" w:hAnsi="Times New Roman" w:cs="Times New Roman"/>
          <w:color w:val="000000"/>
          <w:sz w:val="24"/>
          <w:szCs w:val="24"/>
        </w:rPr>
        <w:t>t</w:t>
      </w:r>
      <w:r w:rsidRPr="00F11321">
        <w:rPr>
          <w:rFonts w:ascii="Times New Roman" w:hAnsi="Times New Roman" w:cs="Times New Roman"/>
          <w:color w:val="000000"/>
          <w:sz w:val="24"/>
          <w:szCs w:val="24"/>
        </w:rPr>
        <w:t>o</w:t>
      </w:r>
      <w:r w:rsidRPr="00F11321">
        <w:rPr>
          <w:rFonts w:ascii="Times New Roman" w:hAnsi="Times New Roman" w:cs="Times New Roman"/>
          <w:color w:val="000000"/>
          <w:sz w:val="24"/>
          <w:szCs w:val="24"/>
        </w:rPr>
        <w:t>ra. W związku z tym, że praca napisana jest w języku polskim stanowi niezwykle cenną m</w:t>
      </w:r>
      <w:r w:rsidRPr="00F11321">
        <w:rPr>
          <w:rFonts w:ascii="Times New Roman" w:hAnsi="Times New Roman" w:cs="Times New Roman"/>
          <w:color w:val="000000"/>
          <w:sz w:val="24"/>
          <w:szCs w:val="24"/>
        </w:rPr>
        <w:t>o</w:t>
      </w:r>
      <w:r w:rsidRPr="00F11321">
        <w:rPr>
          <w:rFonts w:ascii="Times New Roman" w:hAnsi="Times New Roman" w:cs="Times New Roman"/>
          <w:color w:val="000000"/>
          <w:sz w:val="24"/>
          <w:szCs w:val="24"/>
        </w:rPr>
        <w:t>nografię dla znawców tego języka. Postuluję zatem, aby została przetłumaczona na język ukraiński, wówczas wiedzę na temat dotyczący mieszkańców Ukrainy i zapewne niezwykle dla nich istotny ukraińscy Czytelnicy będą mogli czerpać w zrozumiałym dla siebie języku. Skorzystają nie tylko grekokatolicy, ale wszyscy mieszkańcy Ukrainy, sądzę, że praca, której problematyka jest tak głęboko zakorzeniona w tradycji i kulturze danego regionu bezapel</w:t>
      </w:r>
      <w:r w:rsidRPr="00F11321">
        <w:rPr>
          <w:rFonts w:ascii="Times New Roman" w:hAnsi="Times New Roman" w:cs="Times New Roman"/>
          <w:color w:val="000000"/>
          <w:sz w:val="24"/>
          <w:szCs w:val="24"/>
        </w:rPr>
        <w:t>a</w:t>
      </w:r>
      <w:r w:rsidRPr="00F11321">
        <w:rPr>
          <w:rFonts w:ascii="Times New Roman" w:hAnsi="Times New Roman" w:cs="Times New Roman"/>
          <w:color w:val="000000"/>
          <w:sz w:val="24"/>
          <w:szCs w:val="24"/>
        </w:rPr>
        <w:t>cyjnie zasługuje na publikację w rodzimym języku Autora.</w:t>
      </w:r>
    </w:p>
    <w:p w:rsidR="002E0C59" w:rsidRPr="00F11321" w:rsidRDefault="002E0C59" w:rsidP="00F11321">
      <w:pPr>
        <w:spacing w:line="360" w:lineRule="auto"/>
        <w:rPr>
          <w:rFonts w:ascii="Times New Roman" w:hAnsi="Times New Roman" w:cs="Times New Roman"/>
          <w:sz w:val="24"/>
          <w:szCs w:val="24"/>
        </w:rPr>
      </w:pPr>
      <w:r w:rsidRPr="00F11321">
        <w:rPr>
          <w:rFonts w:ascii="Times New Roman" w:hAnsi="Times New Roman" w:cs="Times New Roman"/>
          <w:sz w:val="24"/>
          <w:szCs w:val="24"/>
        </w:rPr>
        <w:t>Pytania do Pana Doktoranta:</w:t>
      </w:r>
    </w:p>
    <w:p w:rsidR="002E0C59" w:rsidRPr="00F11321" w:rsidRDefault="002E0C59" w:rsidP="00F11321">
      <w:pPr>
        <w:spacing w:after="0" w:line="360" w:lineRule="auto"/>
        <w:rPr>
          <w:rFonts w:ascii="Times New Roman" w:hAnsi="Times New Roman" w:cs="Times New Roman"/>
          <w:sz w:val="24"/>
          <w:szCs w:val="24"/>
        </w:rPr>
      </w:pPr>
      <w:r w:rsidRPr="00F11321">
        <w:rPr>
          <w:rFonts w:ascii="Times New Roman" w:hAnsi="Times New Roman" w:cs="Times New Roman"/>
          <w:sz w:val="24"/>
          <w:szCs w:val="24"/>
        </w:rPr>
        <w:t>1. Jakie analogie można zaobserwować w obrzędach pogrzebowych i weselnych?</w:t>
      </w:r>
    </w:p>
    <w:p w:rsidR="002E0C59" w:rsidRPr="00F11321" w:rsidRDefault="002E0C59" w:rsidP="00F11321">
      <w:pPr>
        <w:spacing w:after="0" w:line="360" w:lineRule="auto"/>
        <w:rPr>
          <w:rFonts w:ascii="Times New Roman" w:hAnsi="Times New Roman" w:cs="Times New Roman"/>
          <w:sz w:val="24"/>
          <w:szCs w:val="24"/>
        </w:rPr>
      </w:pPr>
      <w:r w:rsidRPr="00F11321">
        <w:rPr>
          <w:rFonts w:ascii="Times New Roman" w:hAnsi="Times New Roman" w:cs="Times New Roman"/>
          <w:sz w:val="24"/>
          <w:szCs w:val="24"/>
        </w:rPr>
        <w:t>2. W oparciu o przeprowadzone badania terenowe i posiadaną wiedzę z zakresu obrzędowości pogrzebowej proszę powiedzieć, kiedy dusza zmarłego przechodzi z tego na „tamten świat”?</w:t>
      </w:r>
    </w:p>
    <w:p w:rsidR="00F11321" w:rsidRPr="00F11321" w:rsidRDefault="00F11321" w:rsidP="00F11321">
      <w:pPr>
        <w:spacing w:after="0" w:line="360" w:lineRule="auto"/>
        <w:rPr>
          <w:rFonts w:ascii="Times New Roman" w:hAnsi="Times New Roman" w:cs="Times New Roman"/>
          <w:sz w:val="24"/>
          <w:szCs w:val="24"/>
        </w:rPr>
      </w:pPr>
    </w:p>
    <w:p w:rsidR="002E0C59" w:rsidRPr="00F11321" w:rsidRDefault="002E0C59" w:rsidP="00F11321">
      <w:pPr>
        <w:spacing w:line="360" w:lineRule="auto"/>
        <w:jc w:val="center"/>
        <w:rPr>
          <w:rFonts w:ascii="Times New Roman" w:hAnsi="Times New Roman" w:cs="Times New Roman"/>
          <w:b/>
          <w:bCs/>
          <w:color w:val="000000"/>
          <w:sz w:val="24"/>
          <w:szCs w:val="24"/>
        </w:rPr>
      </w:pPr>
      <w:r w:rsidRPr="00F11321">
        <w:rPr>
          <w:rFonts w:ascii="Times New Roman" w:hAnsi="Times New Roman" w:cs="Times New Roman"/>
          <w:b/>
          <w:bCs/>
          <w:color w:val="000000"/>
          <w:sz w:val="24"/>
          <w:szCs w:val="24"/>
        </w:rPr>
        <w:t>4.</w:t>
      </w:r>
      <w:r w:rsidR="00284393">
        <w:rPr>
          <w:rFonts w:ascii="Times New Roman" w:hAnsi="Times New Roman" w:cs="Times New Roman"/>
          <w:b/>
          <w:bCs/>
          <w:color w:val="000000"/>
          <w:sz w:val="24"/>
          <w:szCs w:val="24"/>
        </w:rPr>
        <w:t xml:space="preserve"> </w:t>
      </w:r>
      <w:r w:rsidRPr="00F11321">
        <w:rPr>
          <w:rFonts w:ascii="Times New Roman" w:hAnsi="Times New Roman" w:cs="Times New Roman"/>
          <w:b/>
          <w:bCs/>
          <w:color w:val="000000"/>
          <w:sz w:val="24"/>
          <w:szCs w:val="24"/>
        </w:rPr>
        <w:t>Wnioski końcowe</w:t>
      </w:r>
    </w:p>
    <w:p w:rsidR="002E0C59" w:rsidRDefault="002E0C59" w:rsidP="00F11321">
      <w:pPr>
        <w:spacing w:line="360" w:lineRule="auto"/>
        <w:jc w:val="both"/>
        <w:rPr>
          <w:rFonts w:ascii="Times New Roman" w:hAnsi="Times New Roman" w:cs="Times New Roman"/>
          <w:sz w:val="24"/>
          <w:szCs w:val="24"/>
        </w:rPr>
      </w:pPr>
      <w:r w:rsidRPr="00F11321">
        <w:rPr>
          <w:rFonts w:ascii="Times New Roman" w:hAnsi="Times New Roman" w:cs="Times New Roman"/>
          <w:sz w:val="24"/>
          <w:szCs w:val="24"/>
        </w:rPr>
        <w:tab/>
        <w:t>Podsumowując moje spostrzeżenia i uwagi, stwierdzam, że recenzowana praca dokto</w:t>
      </w:r>
      <w:r w:rsidRPr="00F11321">
        <w:rPr>
          <w:rFonts w:ascii="Times New Roman" w:hAnsi="Times New Roman" w:cs="Times New Roman"/>
          <w:sz w:val="24"/>
          <w:szCs w:val="24"/>
        </w:rPr>
        <w:t>r</w:t>
      </w:r>
      <w:r w:rsidRPr="00F11321">
        <w:rPr>
          <w:rFonts w:ascii="Times New Roman" w:hAnsi="Times New Roman" w:cs="Times New Roman"/>
          <w:sz w:val="24"/>
          <w:szCs w:val="24"/>
        </w:rPr>
        <w:t xml:space="preserve">ska Pana mgr lic. Romana </w:t>
      </w:r>
      <w:proofErr w:type="spellStart"/>
      <w:r w:rsidRPr="00F11321">
        <w:rPr>
          <w:rFonts w:ascii="Times New Roman" w:hAnsi="Times New Roman" w:cs="Times New Roman"/>
          <w:sz w:val="24"/>
          <w:szCs w:val="24"/>
        </w:rPr>
        <w:t>Kordonskiego</w:t>
      </w:r>
      <w:proofErr w:type="spellEnd"/>
      <w:r w:rsidRPr="00F11321">
        <w:rPr>
          <w:rFonts w:ascii="Times New Roman" w:hAnsi="Times New Roman" w:cs="Times New Roman"/>
          <w:sz w:val="24"/>
          <w:szCs w:val="24"/>
        </w:rPr>
        <w:t xml:space="preserve"> „Przeobrażenia obrzędowości żałobnej grekokat</w:t>
      </w:r>
      <w:r w:rsidRPr="00F11321">
        <w:rPr>
          <w:rFonts w:ascii="Times New Roman" w:hAnsi="Times New Roman" w:cs="Times New Roman"/>
          <w:sz w:val="24"/>
          <w:szCs w:val="24"/>
        </w:rPr>
        <w:t>o</w:t>
      </w:r>
      <w:r w:rsidRPr="00F11321">
        <w:rPr>
          <w:rFonts w:ascii="Times New Roman" w:hAnsi="Times New Roman" w:cs="Times New Roman"/>
          <w:sz w:val="24"/>
          <w:szCs w:val="24"/>
        </w:rPr>
        <w:lastRenderedPageBreak/>
        <w:t xml:space="preserve">lickich mieszkańców Pokucia w XX wieku” w oryginalny sposób ujmuje temat na gruncie ukraińskim </w:t>
      </w:r>
      <w:r w:rsidRPr="00F11321">
        <w:rPr>
          <w:rFonts w:ascii="Times New Roman" w:hAnsi="Times New Roman" w:cs="Times New Roman"/>
          <w:color w:val="000000"/>
          <w:sz w:val="24"/>
          <w:szCs w:val="24"/>
        </w:rPr>
        <w:t>i przedstawia dobrze</w:t>
      </w:r>
      <w:r w:rsidRPr="00F11321">
        <w:rPr>
          <w:rFonts w:ascii="Times New Roman" w:hAnsi="Times New Roman" w:cs="Times New Roman"/>
          <w:sz w:val="24"/>
          <w:szCs w:val="24"/>
        </w:rPr>
        <w:t xml:space="preserve"> opracowaną monografię. Dla środowiska naukowego kręgu języka polskiego stanowi znaczny przyczynek w poznaniu kultury ludowej, a przede wszys</w:t>
      </w:r>
      <w:r w:rsidRPr="00F11321">
        <w:rPr>
          <w:rFonts w:ascii="Times New Roman" w:hAnsi="Times New Roman" w:cs="Times New Roman"/>
          <w:sz w:val="24"/>
          <w:szCs w:val="24"/>
        </w:rPr>
        <w:t>t</w:t>
      </w:r>
      <w:r w:rsidRPr="00F11321">
        <w:rPr>
          <w:rFonts w:ascii="Times New Roman" w:hAnsi="Times New Roman" w:cs="Times New Roman"/>
          <w:sz w:val="24"/>
          <w:szCs w:val="24"/>
        </w:rPr>
        <w:t>kim obrzędowości pogrzebowej i żałobnej oraz wiążącej się z nią religijności ludowej grek</w:t>
      </w:r>
      <w:r w:rsidRPr="00F11321">
        <w:rPr>
          <w:rFonts w:ascii="Times New Roman" w:hAnsi="Times New Roman" w:cs="Times New Roman"/>
          <w:sz w:val="24"/>
          <w:szCs w:val="24"/>
        </w:rPr>
        <w:t>o</w:t>
      </w:r>
      <w:r w:rsidRPr="00F11321">
        <w:rPr>
          <w:rFonts w:ascii="Times New Roman" w:hAnsi="Times New Roman" w:cs="Times New Roman"/>
          <w:sz w:val="24"/>
          <w:szCs w:val="24"/>
        </w:rPr>
        <w:t>katolickich mieszkańców Pokucia. Rozprawa spełnia odpowiednie wymogi stawiane w Polsce tego typu pracom, w związku tym może stanowić podstawę do dalszych etapów postępowania w przewodzie doktorskim.</w:t>
      </w:r>
    </w:p>
    <w:p w:rsidR="00691150" w:rsidRDefault="00691150" w:rsidP="00F11321">
      <w:pPr>
        <w:spacing w:line="360" w:lineRule="auto"/>
        <w:jc w:val="both"/>
        <w:rPr>
          <w:rFonts w:ascii="Times New Roman" w:hAnsi="Times New Roman" w:cs="Times New Roman"/>
          <w:sz w:val="24"/>
          <w:szCs w:val="24"/>
        </w:rPr>
      </w:pPr>
    </w:p>
    <w:p w:rsidR="00691150" w:rsidRPr="00F11321" w:rsidRDefault="00691150" w:rsidP="00F11321">
      <w:pPr>
        <w:spacing w:line="360" w:lineRule="auto"/>
        <w:jc w:val="both"/>
        <w:rPr>
          <w:rFonts w:ascii="Times New Roman" w:hAnsi="Times New Roman" w:cs="Times New Roman"/>
          <w:sz w:val="24"/>
          <w:szCs w:val="24"/>
        </w:rPr>
      </w:pPr>
      <w:r>
        <w:rPr>
          <w:rFonts w:ascii="Times New Roman" w:hAnsi="Times New Roman" w:cs="Times New Roman"/>
          <w:sz w:val="24"/>
          <w:szCs w:val="24"/>
        </w:rPr>
        <w:t>Lublin, dnia 04.12.2018 r.</w:t>
      </w:r>
      <w:r w:rsidR="00284393">
        <w:rPr>
          <w:rFonts w:ascii="Times New Roman" w:hAnsi="Times New Roman" w:cs="Times New Roman"/>
          <w:sz w:val="24"/>
          <w:szCs w:val="24"/>
        </w:rPr>
        <w:t xml:space="preserve"> </w:t>
      </w:r>
      <w:r w:rsidR="00284393">
        <w:rPr>
          <w:rFonts w:ascii="Times New Roman" w:hAnsi="Times New Roman" w:cs="Times New Roman"/>
          <w:sz w:val="24"/>
          <w:szCs w:val="24"/>
        </w:rPr>
        <w:tab/>
      </w:r>
      <w:r w:rsidR="00284393">
        <w:rPr>
          <w:rFonts w:ascii="Times New Roman" w:hAnsi="Times New Roman" w:cs="Times New Roman"/>
          <w:sz w:val="24"/>
          <w:szCs w:val="24"/>
        </w:rPr>
        <w:tab/>
      </w:r>
      <w:r w:rsidR="00284393">
        <w:rPr>
          <w:rFonts w:ascii="Times New Roman" w:hAnsi="Times New Roman" w:cs="Times New Roman"/>
          <w:sz w:val="24"/>
          <w:szCs w:val="24"/>
        </w:rPr>
        <w:tab/>
        <w:t>ks. dr hab. Zdzisław Kupisiń</w:t>
      </w:r>
      <w:bookmarkStart w:id="0" w:name="_GoBack"/>
      <w:bookmarkEnd w:id="0"/>
      <w:r>
        <w:rPr>
          <w:rFonts w:ascii="Times New Roman" w:hAnsi="Times New Roman" w:cs="Times New Roman"/>
          <w:sz w:val="24"/>
          <w:szCs w:val="24"/>
        </w:rPr>
        <w:t>ski, prof. KUL</w:t>
      </w:r>
    </w:p>
    <w:sectPr w:rsidR="00691150" w:rsidRPr="00F11321" w:rsidSect="00DE7BC5">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6BC" w:rsidRDefault="007006BC" w:rsidP="00DE7BC5">
      <w:pPr>
        <w:spacing w:after="0" w:line="240" w:lineRule="auto"/>
      </w:pPr>
      <w:r>
        <w:separator/>
      </w:r>
    </w:p>
  </w:endnote>
  <w:endnote w:type="continuationSeparator" w:id="0">
    <w:p w:rsidR="007006BC" w:rsidRDefault="007006BC" w:rsidP="00DE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6BC" w:rsidRDefault="007006BC" w:rsidP="00DE7BC5">
      <w:pPr>
        <w:spacing w:after="0" w:line="240" w:lineRule="auto"/>
      </w:pPr>
      <w:r>
        <w:separator/>
      </w:r>
    </w:p>
  </w:footnote>
  <w:footnote w:type="continuationSeparator" w:id="0">
    <w:p w:rsidR="007006BC" w:rsidRDefault="007006BC" w:rsidP="00DE7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59" w:rsidRDefault="000D793E">
    <w:pPr>
      <w:pStyle w:val="Nagwek"/>
      <w:jc w:val="center"/>
    </w:pPr>
    <w:r>
      <w:fldChar w:fldCharType="begin"/>
    </w:r>
    <w:r>
      <w:instrText>PAGE   \* MERGEFORMAT</w:instrText>
    </w:r>
    <w:r>
      <w:fldChar w:fldCharType="separate"/>
    </w:r>
    <w:r w:rsidR="00284393">
      <w:rPr>
        <w:noProof/>
      </w:rPr>
      <w:t>19</w:t>
    </w:r>
    <w:r>
      <w:rPr>
        <w:noProof/>
      </w:rPr>
      <w:fldChar w:fldCharType="end"/>
    </w:r>
  </w:p>
  <w:p w:rsidR="002E0C59" w:rsidRDefault="002E0C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E7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67A07B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305790C"/>
    <w:multiLevelType w:val="hybridMultilevel"/>
    <w:tmpl w:val="398C438E"/>
    <w:lvl w:ilvl="0" w:tplc="BA5ABFC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2"/>
  </w:num>
  <w:num w:numId="2">
    <w:abstractNumId w:val="1"/>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
    <w:abstractNumId w:val="1"/>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4">
    <w:abstractNumId w:val="1"/>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5">
    <w:abstractNumId w:val="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abstractNumId w:val="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FA0"/>
    <w:rsid w:val="000023DC"/>
    <w:rsid w:val="00013D8B"/>
    <w:rsid w:val="00021543"/>
    <w:rsid w:val="00024843"/>
    <w:rsid w:val="00025D1F"/>
    <w:rsid w:val="000312D4"/>
    <w:rsid w:val="000406B1"/>
    <w:rsid w:val="000472F5"/>
    <w:rsid w:val="000C2CE8"/>
    <w:rsid w:val="000C3391"/>
    <w:rsid w:val="000D1A49"/>
    <w:rsid w:val="000D793E"/>
    <w:rsid w:val="000E5A35"/>
    <w:rsid w:val="000E67DB"/>
    <w:rsid w:val="00107DF3"/>
    <w:rsid w:val="00110E84"/>
    <w:rsid w:val="00120450"/>
    <w:rsid w:val="001225C9"/>
    <w:rsid w:val="00125E5D"/>
    <w:rsid w:val="001302C1"/>
    <w:rsid w:val="00144618"/>
    <w:rsid w:val="001524A8"/>
    <w:rsid w:val="001558EB"/>
    <w:rsid w:val="001760D2"/>
    <w:rsid w:val="00177517"/>
    <w:rsid w:val="00183F93"/>
    <w:rsid w:val="00195B90"/>
    <w:rsid w:val="001B4067"/>
    <w:rsid w:val="001B623B"/>
    <w:rsid w:val="001B7254"/>
    <w:rsid w:val="001C1308"/>
    <w:rsid w:val="001C3945"/>
    <w:rsid w:val="001D2134"/>
    <w:rsid w:val="001E4CA9"/>
    <w:rsid w:val="001E62C1"/>
    <w:rsid w:val="00200C71"/>
    <w:rsid w:val="002114DF"/>
    <w:rsid w:val="002179C4"/>
    <w:rsid w:val="0022222E"/>
    <w:rsid w:val="002360B3"/>
    <w:rsid w:val="002479C9"/>
    <w:rsid w:val="00254EAC"/>
    <w:rsid w:val="00262FEA"/>
    <w:rsid w:val="00273B76"/>
    <w:rsid w:val="00284393"/>
    <w:rsid w:val="00291B0C"/>
    <w:rsid w:val="0029547B"/>
    <w:rsid w:val="00296F58"/>
    <w:rsid w:val="002A67E3"/>
    <w:rsid w:val="002B4045"/>
    <w:rsid w:val="002D4D41"/>
    <w:rsid w:val="002D5B8C"/>
    <w:rsid w:val="002E0C59"/>
    <w:rsid w:val="002E4F00"/>
    <w:rsid w:val="002E6C1F"/>
    <w:rsid w:val="002F69E7"/>
    <w:rsid w:val="002F6D22"/>
    <w:rsid w:val="00302319"/>
    <w:rsid w:val="003144A3"/>
    <w:rsid w:val="003159A2"/>
    <w:rsid w:val="003306DC"/>
    <w:rsid w:val="00342ABF"/>
    <w:rsid w:val="00344C17"/>
    <w:rsid w:val="003555FB"/>
    <w:rsid w:val="003648D2"/>
    <w:rsid w:val="00364D45"/>
    <w:rsid w:val="00373FB4"/>
    <w:rsid w:val="00375252"/>
    <w:rsid w:val="003941F1"/>
    <w:rsid w:val="00396317"/>
    <w:rsid w:val="003B2A23"/>
    <w:rsid w:val="003F0D02"/>
    <w:rsid w:val="003F4295"/>
    <w:rsid w:val="00402D0D"/>
    <w:rsid w:val="00413606"/>
    <w:rsid w:val="00435400"/>
    <w:rsid w:val="004502E5"/>
    <w:rsid w:val="00474449"/>
    <w:rsid w:val="00493B58"/>
    <w:rsid w:val="00497BE6"/>
    <w:rsid w:val="004A4FF6"/>
    <w:rsid w:val="004A6A8D"/>
    <w:rsid w:val="004B2565"/>
    <w:rsid w:val="004B5875"/>
    <w:rsid w:val="004C452B"/>
    <w:rsid w:val="004C5841"/>
    <w:rsid w:val="00503E28"/>
    <w:rsid w:val="005077D7"/>
    <w:rsid w:val="00540C19"/>
    <w:rsid w:val="0054632A"/>
    <w:rsid w:val="00553026"/>
    <w:rsid w:val="005577A8"/>
    <w:rsid w:val="00567162"/>
    <w:rsid w:val="00582795"/>
    <w:rsid w:val="00592F19"/>
    <w:rsid w:val="005977B7"/>
    <w:rsid w:val="005A0ABE"/>
    <w:rsid w:val="005A201D"/>
    <w:rsid w:val="005A3D36"/>
    <w:rsid w:val="005C6DF6"/>
    <w:rsid w:val="005D2BC8"/>
    <w:rsid w:val="005E781E"/>
    <w:rsid w:val="005F1C30"/>
    <w:rsid w:val="00623B8D"/>
    <w:rsid w:val="00624084"/>
    <w:rsid w:val="00642CBE"/>
    <w:rsid w:val="00646A02"/>
    <w:rsid w:val="00646C13"/>
    <w:rsid w:val="00672B53"/>
    <w:rsid w:val="00673FCF"/>
    <w:rsid w:val="00680432"/>
    <w:rsid w:val="00691150"/>
    <w:rsid w:val="00694EF8"/>
    <w:rsid w:val="006968FD"/>
    <w:rsid w:val="006A08C1"/>
    <w:rsid w:val="006C6146"/>
    <w:rsid w:val="006D5BF5"/>
    <w:rsid w:val="006D6A1F"/>
    <w:rsid w:val="006D7480"/>
    <w:rsid w:val="006F036B"/>
    <w:rsid w:val="006F0D24"/>
    <w:rsid w:val="006F4B8D"/>
    <w:rsid w:val="006F4FE2"/>
    <w:rsid w:val="007006BC"/>
    <w:rsid w:val="0070368E"/>
    <w:rsid w:val="007259A3"/>
    <w:rsid w:val="0073483F"/>
    <w:rsid w:val="007361FC"/>
    <w:rsid w:val="007365E4"/>
    <w:rsid w:val="00741858"/>
    <w:rsid w:val="00745098"/>
    <w:rsid w:val="00750963"/>
    <w:rsid w:val="0076218F"/>
    <w:rsid w:val="00782A76"/>
    <w:rsid w:val="00784B6A"/>
    <w:rsid w:val="007943F1"/>
    <w:rsid w:val="007B134A"/>
    <w:rsid w:val="007B3C3C"/>
    <w:rsid w:val="007B45C1"/>
    <w:rsid w:val="007C1DD7"/>
    <w:rsid w:val="007D07AA"/>
    <w:rsid w:val="007D1491"/>
    <w:rsid w:val="007D3350"/>
    <w:rsid w:val="007F0C7B"/>
    <w:rsid w:val="007F5112"/>
    <w:rsid w:val="00814745"/>
    <w:rsid w:val="00816944"/>
    <w:rsid w:val="00817BB5"/>
    <w:rsid w:val="00817E9C"/>
    <w:rsid w:val="00832CF2"/>
    <w:rsid w:val="00836B2C"/>
    <w:rsid w:val="00850D73"/>
    <w:rsid w:val="00852D68"/>
    <w:rsid w:val="00861D48"/>
    <w:rsid w:val="0087509F"/>
    <w:rsid w:val="008838F4"/>
    <w:rsid w:val="00890134"/>
    <w:rsid w:val="0089301C"/>
    <w:rsid w:val="00896C56"/>
    <w:rsid w:val="008A7C12"/>
    <w:rsid w:val="009034AA"/>
    <w:rsid w:val="00910791"/>
    <w:rsid w:val="00925676"/>
    <w:rsid w:val="00926789"/>
    <w:rsid w:val="009325FD"/>
    <w:rsid w:val="00940DA2"/>
    <w:rsid w:val="00961303"/>
    <w:rsid w:val="00963CCE"/>
    <w:rsid w:val="00980EA3"/>
    <w:rsid w:val="00982CBA"/>
    <w:rsid w:val="009A0D73"/>
    <w:rsid w:val="009C1937"/>
    <w:rsid w:val="009F3007"/>
    <w:rsid w:val="009F76A7"/>
    <w:rsid w:val="00A00C58"/>
    <w:rsid w:val="00A06FE3"/>
    <w:rsid w:val="00A21E7A"/>
    <w:rsid w:val="00A22903"/>
    <w:rsid w:val="00A237E1"/>
    <w:rsid w:val="00A25625"/>
    <w:rsid w:val="00A25FB3"/>
    <w:rsid w:val="00A35DBA"/>
    <w:rsid w:val="00A36058"/>
    <w:rsid w:val="00A51069"/>
    <w:rsid w:val="00A65879"/>
    <w:rsid w:val="00A81506"/>
    <w:rsid w:val="00A91A2D"/>
    <w:rsid w:val="00AA6081"/>
    <w:rsid w:val="00AC1511"/>
    <w:rsid w:val="00AD38C2"/>
    <w:rsid w:val="00AF2CB2"/>
    <w:rsid w:val="00B0015B"/>
    <w:rsid w:val="00B06D21"/>
    <w:rsid w:val="00B12694"/>
    <w:rsid w:val="00B154B8"/>
    <w:rsid w:val="00B177D5"/>
    <w:rsid w:val="00B1797C"/>
    <w:rsid w:val="00B20DAF"/>
    <w:rsid w:val="00B23A4F"/>
    <w:rsid w:val="00B302E6"/>
    <w:rsid w:val="00B31FA0"/>
    <w:rsid w:val="00B33599"/>
    <w:rsid w:val="00B35064"/>
    <w:rsid w:val="00B41E38"/>
    <w:rsid w:val="00B61670"/>
    <w:rsid w:val="00B61DAF"/>
    <w:rsid w:val="00B74599"/>
    <w:rsid w:val="00B75F04"/>
    <w:rsid w:val="00B76DCC"/>
    <w:rsid w:val="00B77464"/>
    <w:rsid w:val="00B80385"/>
    <w:rsid w:val="00B8407C"/>
    <w:rsid w:val="00B84A56"/>
    <w:rsid w:val="00BA1322"/>
    <w:rsid w:val="00BB78AC"/>
    <w:rsid w:val="00BC1EA1"/>
    <w:rsid w:val="00BC29C1"/>
    <w:rsid w:val="00BD64D3"/>
    <w:rsid w:val="00BE41F8"/>
    <w:rsid w:val="00BE515D"/>
    <w:rsid w:val="00BE5A00"/>
    <w:rsid w:val="00BE6FD2"/>
    <w:rsid w:val="00BF4EC4"/>
    <w:rsid w:val="00C148BC"/>
    <w:rsid w:val="00C1775B"/>
    <w:rsid w:val="00C20A1E"/>
    <w:rsid w:val="00C23EB1"/>
    <w:rsid w:val="00C27641"/>
    <w:rsid w:val="00C36B37"/>
    <w:rsid w:val="00C42543"/>
    <w:rsid w:val="00C578E7"/>
    <w:rsid w:val="00C71A48"/>
    <w:rsid w:val="00C86FBD"/>
    <w:rsid w:val="00C94C40"/>
    <w:rsid w:val="00C961E6"/>
    <w:rsid w:val="00CB6765"/>
    <w:rsid w:val="00CC6BA8"/>
    <w:rsid w:val="00CD4DBC"/>
    <w:rsid w:val="00CE6AE3"/>
    <w:rsid w:val="00D01234"/>
    <w:rsid w:val="00D06757"/>
    <w:rsid w:val="00D11BD5"/>
    <w:rsid w:val="00D23C45"/>
    <w:rsid w:val="00D30293"/>
    <w:rsid w:val="00D36896"/>
    <w:rsid w:val="00D553E5"/>
    <w:rsid w:val="00D60D39"/>
    <w:rsid w:val="00D6515F"/>
    <w:rsid w:val="00D660B4"/>
    <w:rsid w:val="00D74A74"/>
    <w:rsid w:val="00D76D58"/>
    <w:rsid w:val="00D77F00"/>
    <w:rsid w:val="00D86029"/>
    <w:rsid w:val="00D92C89"/>
    <w:rsid w:val="00DA087F"/>
    <w:rsid w:val="00DA704F"/>
    <w:rsid w:val="00DB21F0"/>
    <w:rsid w:val="00DB33D4"/>
    <w:rsid w:val="00DD7D9E"/>
    <w:rsid w:val="00DE7BC5"/>
    <w:rsid w:val="00E10C35"/>
    <w:rsid w:val="00E22B61"/>
    <w:rsid w:val="00E24395"/>
    <w:rsid w:val="00E27059"/>
    <w:rsid w:val="00E3442E"/>
    <w:rsid w:val="00E41EBE"/>
    <w:rsid w:val="00E62B89"/>
    <w:rsid w:val="00EA7BFC"/>
    <w:rsid w:val="00EB6340"/>
    <w:rsid w:val="00EC061C"/>
    <w:rsid w:val="00ED077A"/>
    <w:rsid w:val="00EF4C54"/>
    <w:rsid w:val="00EF55D5"/>
    <w:rsid w:val="00F11321"/>
    <w:rsid w:val="00F4058F"/>
    <w:rsid w:val="00F47FBF"/>
    <w:rsid w:val="00F5437A"/>
    <w:rsid w:val="00F66E26"/>
    <w:rsid w:val="00F777E0"/>
    <w:rsid w:val="00F77F27"/>
    <w:rsid w:val="00F83179"/>
    <w:rsid w:val="00F86482"/>
    <w:rsid w:val="00F86FA4"/>
    <w:rsid w:val="00FB5391"/>
    <w:rsid w:val="00FE2C60"/>
    <w:rsid w:val="00FF2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C1"/>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144A3"/>
    <w:pPr>
      <w:ind w:left="720"/>
    </w:pPr>
  </w:style>
  <w:style w:type="paragraph" w:styleId="Nagwek">
    <w:name w:val="header"/>
    <w:basedOn w:val="Normalny"/>
    <w:link w:val="NagwekZnak"/>
    <w:uiPriority w:val="99"/>
    <w:rsid w:val="00DE7BC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E7BC5"/>
  </w:style>
  <w:style w:type="paragraph" w:styleId="Stopka">
    <w:name w:val="footer"/>
    <w:basedOn w:val="Normalny"/>
    <w:link w:val="StopkaZnak"/>
    <w:uiPriority w:val="99"/>
    <w:rsid w:val="00DE7BC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E7BC5"/>
  </w:style>
  <w:style w:type="paragraph" w:styleId="Tekstdymka">
    <w:name w:val="Balloon Text"/>
    <w:basedOn w:val="Normalny"/>
    <w:link w:val="TekstdymkaZnak"/>
    <w:uiPriority w:val="99"/>
    <w:semiHidden/>
    <w:rsid w:val="003941F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394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19</Pages>
  <Words>7289</Words>
  <Characters>43738</Characters>
  <Application>Microsoft Office Word</Application>
  <DocSecurity>0</DocSecurity>
  <Lines>364</Lines>
  <Paragraphs>101</Paragraphs>
  <ScaleCrop>false</ScaleCrop>
  <Company>Toshiba</Company>
  <LinksUpToDate>false</LinksUpToDate>
  <CharactersWithSpaces>50926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dc:title>
  <dc:subject/>
  <dc:creator>user</dc:creator>
  <cp:keywords/>
  <dc:description/>
  <cp:lastModifiedBy>user</cp:lastModifiedBy>
  <cp:revision>38</cp:revision>
  <cp:lastPrinted>2018-11-17T10:02:00Z</cp:lastPrinted>
  <dcterms:created xsi:type="dcterms:W3CDTF">2018-11-17T21:44:00Z</dcterms:created>
  <dcterms:modified xsi:type="dcterms:W3CDTF">2018-12-05T04:35:00Z</dcterms:modified>
</cp:coreProperties>
</file>