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1" w:rsidRDefault="00DA0501" w:rsidP="00FD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FDC" w:rsidRDefault="00E31FDC" w:rsidP="00FD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0F" w:rsidRPr="009F3A61" w:rsidRDefault="00DA0501" w:rsidP="00FD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61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DA0501" w:rsidRPr="009F3A61" w:rsidRDefault="00DA0501" w:rsidP="00FD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61">
        <w:rPr>
          <w:rFonts w:ascii="Times New Roman" w:hAnsi="Times New Roman" w:cs="Times New Roman"/>
          <w:b/>
          <w:sz w:val="24"/>
          <w:szCs w:val="24"/>
        </w:rPr>
        <w:t xml:space="preserve">Uniwersyteckiej Komisji Finansowej Konferencji Rektorów Uniwersytetów Polskich </w:t>
      </w:r>
      <w:r w:rsidRPr="009F3A61">
        <w:rPr>
          <w:rFonts w:ascii="Times New Roman" w:hAnsi="Times New Roman" w:cs="Times New Roman"/>
          <w:b/>
          <w:sz w:val="24"/>
          <w:szCs w:val="24"/>
        </w:rPr>
        <w:br/>
        <w:t>w sprawie finansowych aspektów w projektach założeń do „ustawy 2.0”</w:t>
      </w:r>
    </w:p>
    <w:p w:rsidR="00DA0501" w:rsidRPr="009F3A61" w:rsidRDefault="00DA0501" w:rsidP="00FD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61">
        <w:rPr>
          <w:rFonts w:ascii="Times New Roman" w:hAnsi="Times New Roman" w:cs="Times New Roman"/>
          <w:b/>
          <w:sz w:val="24"/>
          <w:szCs w:val="24"/>
        </w:rPr>
        <w:t>przyjęte na posiedzeniu w Lublinie w dn. 08.04.2017 r.</w:t>
      </w:r>
    </w:p>
    <w:p w:rsidR="00DA0501" w:rsidRDefault="00DA0501" w:rsidP="00FD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01" w:rsidRDefault="00DA0501" w:rsidP="00FD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E4" w:rsidRDefault="00F04DE4" w:rsidP="00FD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E4" w:rsidRPr="00F04DE4" w:rsidRDefault="00F04DE4" w:rsidP="00D0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E4">
        <w:rPr>
          <w:rFonts w:ascii="Times New Roman" w:hAnsi="Times New Roman" w:cs="Times New Roman"/>
          <w:sz w:val="24"/>
          <w:szCs w:val="24"/>
        </w:rPr>
        <w:t xml:space="preserve">Począwszy od lat </w:t>
      </w:r>
      <w:r w:rsidR="00D06A83">
        <w:rPr>
          <w:rFonts w:ascii="Times New Roman" w:hAnsi="Times New Roman" w:cs="Times New Roman"/>
          <w:sz w:val="24"/>
          <w:szCs w:val="24"/>
        </w:rPr>
        <w:t>dziewięćdziesiątych</w:t>
      </w:r>
      <w:r w:rsidRPr="00F04DE4">
        <w:rPr>
          <w:rFonts w:ascii="Times New Roman" w:hAnsi="Times New Roman" w:cs="Times New Roman"/>
          <w:sz w:val="24"/>
          <w:szCs w:val="24"/>
        </w:rPr>
        <w:t xml:space="preserve">, </w:t>
      </w:r>
      <w:r w:rsidR="00D06A83">
        <w:rPr>
          <w:rFonts w:ascii="Times New Roman" w:hAnsi="Times New Roman" w:cs="Times New Roman"/>
          <w:sz w:val="24"/>
          <w:szCs w:val="24"/>
        </w:rPr>
        <w:t>prawo</w:t>
      </w:r>
      <w:r w:rsidRPr="00F04DE4">
        <w:rPr>
          <w:rFonts w:ascii="Times New Roman" w:hAnsi="Times New Roman" w:cs="Times New Roman"/>
          <w:sz w:val="24"/>
          <w:szCs w:val="24"/>
        </w:rPr>
        <w:t xml:space="preserve"> regulujące funkcjonowanie szkolnictwa wyższego </w:t>
      </w:r>
      <w:r w:rsidR="00D06A83">
        <w:rPr>
          <w:rFonts w:ascii="Times New Roman" w:hAnsi="Times New Roman" w:cs="Times New Roman"/>
          <w:sz w:val="24"/>
          <w:szCs w:val="24"/>
        </w:rPr>
        <w:t>kształtowane było</w:t>
      </w:r>
      <w:r w:rsidRPr="00F04DE4">
        <w:rPr>
          <w:rFonts w:ascii="Times New Roman" w:hAnsi="Times New Roman" w:cs="Times New Roman"/>
          <w:sz w:val="24"/>
          <w:szCs w:val="24"/>
        </w:rPr>
        <w:t xml:space="preserve"> z intencją kreowania zachęt do zwiększania rekrutacji oraz zapewnienia dopływu do szkolnictwa wyższego prywatnych strumieni finansowych. </w:t>
      </w:r>
      <w:r w:rsidR="00D06A83">
        <w:rPr>
          <w:rFonts w:ascii="Times New Roman" w:hAnsi="Times New Roman" w:cs="Times New Roman"/>
          <w:sz w:val="24"/>
          <w:szCs w:val="24"/>
        </w:rPr>
        <w:br/>
      </w:r>
      <w:r w:rsidRPr="00F04DE4">
        <w:rPr>
          <w:rFonts w:ascii="Times New Roman" w:hAnsi="Times New Roman" w:cs="Times New Roman"/>
          <w:sz w:val="24"/>
          <w:szCs w:val="24"/>
        </w:rPr>
        <w:t>W konsekwencji uruchomione zostały mechanizmy działające na rzecz zwiększania liczby studentów i rozbudowy infrastruktury materialnej uczelni. Należy zauważyć, że w okresie ostatnich dwudziestu lat uczelnie wykonały olbrzymią pracę dostosowując się do postawionych przed nimi zadań, znacząco podnosząc poziom wykształcenia w naszym kraju</w:t>
      </w:r>
      <w:bookmarkStart w:id="1" w:name="_ftnref1"/>
      <w:bookmarkEnd w:id="1"/>
      <w:r w:rsidRPr="00F04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E4" w:rsidRDefault="00E628E2" w:rsidP="0031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prosta kontynuacja dotychczasowej polityki powoduje szereg negatywnych zjawisk dotykających tak same uczelnie, jak i polski rynek pracy.</w:t>
      </w:r>
      <w:r w:rsidR="00310A47">
        <w:rPr>
          <w:rFonts w:ascii="Times New Roman" w:hAnsi="Times New Roman" w:cs="Times New Roman"/>
          <w:sz w:val="24"/>
          <w:szCs w:val="24"/>
        </w:rPr>
        <w:t xml:space="preserve"> S</w:t>
      </w:r>
      <w:r w:rsidR="00F04DE4" w:rsidRPr="00F04DE4">
        <w:rPr>
          <w:rFonts w:ascii="Times New Roman" w:hAnsi="Times New Roman" w:cs="Times New Roman"/>
          <w:sz w:val="24"/>
          <w:szCs w:val="24"/>
        </w:rPr>
        <w:t xml:space="preserve">zkolnictwo wyższe i nauka potrzebują </w:t>
      </w:r>
      <w:r w:rsidR="00310A47">
        <w:rPr>
          <w:rFonts w:ascii="Times New Roman" w:hAnsi="Times New Roman" w:cs="Times New Roman"/>
          <w:sz w:val="24"/>
          <w:szCs w:val="24"/>
        </w:rPr>
        <w:t xml:space="preserve">zatem </w:t>
      </w:r>
      <w:r w:rsidR="00F04DE4" w:rsidRPr="00F04DE4">
        <w:rPr>
          <w:rFonts w:ascii="Times New Roman" w:hAnsi="Times New Roman" w:cs="Times New Roman"/>
          <w:sz w:val="24"/>
          <w:szCs w:val="24"/>
        </w:rPr>
        <w:t xml:space="preserve">nowych ram regulacyjnych, działających na rzecz </w:t>
      </w:r>
      <w:r w:rsidR="00D06A83">
        <w:rPr>
          <w:rFonts w:ascii="Times New Roman" w:hAnsi="Times New Roman" w:cs="Times New Roman"/>
          <w:sz w:val="24"/>
          <w:szCs w:val="24"/>
        </w:rPr>
        <w:t>podniesienia jakości kształcenia i </w:t>
      </w:r>
      <w:r w:rsidR="00F04DE4" w:rsidRPr="00F04DE4">
        <w:rPr>
          <w:rFonts w:ascii="Times New Roman" w:hAnsi="Times New Roman" w:cs="Times New Roman"/>
          <w:sz w:val="24"/>
          <w:szCs w:val="24"/>
        </w:rPr>
        <w:t xml:space="preserve">dążenia do doskonałości w badaniach naukowych. </w:t>
      </w:r>
    </w:p>
    <w:p w:rsidR="00F04DE4" w:rsidRPr="00F04DE4" w:rsidRDefault="00D06A83" w:rsidP="00D0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tych celów będzie wymagała zmian również w sferze finansowania szkolnictwa wyższego. Propozycje tych zmian zarysowane zostały w trzech projektach założeń </w:t>
      </w:r>
      <w:r w:rsidR="00E31FD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„ustawy 2.0”</w:t>
      </w:r>
      <w:r w:rsidR="000F3F0A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 zapoznaniu się z tymi propozycjami i przeprowadzonej dyskusji Uniwersytecka Komisja Finansowa KRUP zgłasza następujące uwagi.</w:t>
      </w:r>
    </w:p>
    <w:p w:rsidR="00DA0501" w:rsidRDefault="00DA0501" w:rsidP="00FD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01" w:rsidRPr="00601078" w:rsidRDefault="00DA0501" w:rsidP="00FD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78">
        <w:rPr>
          <w:rFonts w:ascii="Times New Roman" w:hAnsi="Times New Roman" w:cs="Times New Roman"/>
          <w:sz w:val="24"/>
          <w:szCs w:val="24"/>
        </w:rPr>
        <w:t xml:space="preserve">Zasadniczą </w:t>
      </w:r>
      <w:r w:rsidR="00907916" w:rsidRPr="00601078">
        <w:rPr>
          <w:rFonts w:ascii="Times New Roman" w:hAnsi="Times New Roman" w:cs="Times New Roman"/>
          <w:sz w:val="24"/>
          <w:szCs w:val="24"/>
        </w:rPr>
        <w:t>przyczyną niesatysfakcjonującej pozycji polskiej nauki i szkolnictwa wyższego jest zdecydowanie zbyt niskie finansowanie tego sektora z budżetu państwa. W związku z tym zmiany organizacyjne i prawne</w:t>
      </w:r>
      <w:r w:rsidR="00310A47">
        <w:rPr>
          <w:rFonts w:ascii="Times New Roman" w:hAnsi="Times New Roman" w:cs="Times New Roman"/>
          <w:sz w:val="24"/>
          <w:szCs w:val="24"/>
        </w:rPr>
        <w:t>, prowadzące do przesunięcia środków pomiędzy uczelniami,</w:t>
      </w:r>
      <w:r w:rsidR="00907916" w:rsidRPr="00601078">
        <w:rPr>
          <w:rFonts w:ascii="Times New Roman" w:hAnsi="Times New Roman" w:cs="Times New Roman"/>
          <w:sz w:val="24"/>
          <w:szCs w:val="24"/>
        </w:rPr>
        <w:t xml:space="preserve"> bez zwiększenia strumienia finansowania nie przyniosą oczekiwanych efektów. Dodatnie wyniki finansowe osiągane przez większość polskich uniwersytetów są możliwe dzięki – drastycznym nieraz – </w:t>
      </w:r>
      <w:r w:rsidR="00F35AD6">
        <w:rPr>
          <w:rFonts w:ascii="Times New Roman" w:hAnsi="Times New Roman" w:cs="Times New Roman"/>
          <w:sz w:val="24"/>
          <w:szCs w:val="24"/>
        </w:rPr>
        <w:t>oszczędnościom</w:t>
      </w:r>
      <w:r w:rsidR="00907916" w:rsidRPr="00601078">
        <w:rPr>
          <w:rFonts w:ascii="Times New Roman" w:hAnsi="Times New Roman" w:cs="Times New Roman"/>
          <w:sz w:val="24"/>
          <w:szCs w:val="24"/>
        </w:rPr>
        <w:t xml:space="preserve"> oraz sprzedaży nieruchomości. Oba te źródła się wyczerpują.</w:t>
      </w:r>
    </w:p>
    <w:p w:rsidR="00D06A83" w:rsidRDefault="00ED1783" w:rsidP="00D06A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nowych rozwiązań dotyczących publicznych szkół wyższych, zwłaszcza </w:t>
      </w:r>
      <w:r w:rsidR="009F0D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obszarze ich finansowania powinno odbywać się równolegle z określeniem strategii funkcjonowania i finansowania PAN, instytutów badawczych oraz uczelni niepublicznych. Realizacja strategii dotyczących każdego z tych elementów systemu nauki będzie wiązała się </w:t>
      </w:r>
      <w:r w:rsidR="00AE3919">
        <w:rPr>
          <w:rFonts w:ascii="Times New Roman" w:hAnsi="Times New Roman" w:cs="Times New Roman"/>
          <w:sz w:val="24"/>
          <w:szCs w:val="24"/>
        </w:rPr>
        <w:t>z koniecznością wydatkowania określonych środków, a tym samym determinowała możliwości</w:t>
      </w:r>
      <w:r w:rsidR="00310A47">
        <w:rPr>
          <w:rFonts w:ascii="Times New Roman" w:hAnsi="Times New Roman" w:cs="Times New Roman"/>
          <w:sz w:val="24"/>
          <w:szCs w:val="24"/>
        </w:rPr>
        <w:t xml:space="preserve"> finansowania pozostałych instytucji</w:t>
      </w:r>
      <w:r w:rsidR="00AE3919">
        <w:rPr>
          <w:rFonts w:ascii="Times New Roman" w:hAnsi="Times New Roman" w:cs="Times New Roman"/>
          <w:sz w:val="24"/>
          <w:szCs w:val="24"/>
        </w:rPr>
        <w:t>.</w:t>
      </w:r>
    </w:p>
    <w:p w:rsidR="00907916" w:rsidRPr="00D06A83" w:rsidRDefault="00907916" w:rsidP="00D06A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83">
        <w:rPr>
          <w:rFonts w:ascii="Times New Roman" w:hAnsi="Times New Roman" w:cs="Times New Roman"/>
          <w:sz w:val="24"/>
          <w:szCs w:val="24"/>
        </w:rPr>
        <w:t xml:space="preserve">Postulat udrożnienia kanałów wsparcia finansowego ze strony samorządów </w:t>
      </w:r>
      <w:r w:rsidR="009F3A61" w:rsidRPr="00D06A83">
        <w:rPr>
          <w:rFonts w:ascii="Times New Roman" w:hAnsi="Times New Roman" w:cs="Times New Roman"/>
          <w:sz w:val="24"/>
          <w:szCs w:val="24"/>
        </w:rPr>
        <w:br/>
      </w:r>
      <w:r w:rsidRPr="00D06A83">
        <w:rPr>
          <w:rFonts w:ascii="Times New Roman" w:hAnsi="Times New Roman" w:cs="Times New Roman"/>
          <w:sz w:val="24"/>
          <w:szCs w:val="24"/>
        </w:rPr>
        <w:t xml:space="preserve">i podmiotów gospodarczych wart jest realizacji. </w:t>
      </w:r>
      <w:r w:rsidR="00D06A83" w:rsidRPr="00D06A83">
        <w:rPr>
          <w:rFonts w:ascii="Times New Roman" w:hAnsi="Times New Roman" w:cs="Times New Roman"/>
          <w:sz w:val="24"/>
          <w:szCs w:val="24"/>
        </w:rPr>
        <w:t>Rozumiejąc potrzebę uruchomienia dodatkowych strumieni finansowani</w:t>
      </w:r>
      <w:r w:rsidR="001E2C8B">
        <w:rPr>
          <w:rFonts w:ascii="Times New Roman" w:hAnsi="Times New Roman" w:cs="Times New Roman"/>
          <w:sz w:val="24"/>
          <w:szCs w:val="24"/>
        </w:rPr>
        <w:t>a szkolnictwa wyższego i nauki</w:t>
      </w:r>
      <w:r w:rsidR="00D06A83" w:rsidRPr="00D06A83">
        <w:rPr>
          <w:rFonts w:ascii="Times New Roman" w:hAnsi="Times New Roman" w:cs="Times New Roman"/>
          <w:sz w:val="24"/>
          <w:szCs w:val="24"/>
        </w:rPr>
        <w:t xml:space="preserve"> z programów samorządowych czy sektora przedsiębiorstw, musimy być świadomi, że nie pojawią się one w efekcie </w:t>
      </w:r>
      <w:r w:rsidR="00310A47">
        <w:rPr>
          <w:rFonts w:ascii="Times New Roman" w:hAnsi="Times New Roman" w:cs="Times New Roman"/>
          <w:sz w:val="24"/>
          <w:szCs w:val="24"/>
        </w:rPr>
        <w:t xml:space="preserve">zmiany tylko prawa o szkolnictwie wyższym. </w:t>
      </w:r>
      <w:r w:rsidR="00E31FDC">
        <w:rPr>
          <w:rFonts w:ascii="Times New Roman" w:hAnsi="Times New Roman" w:cs="Times New Roman"/>
          <w:sz w:val="24"/>
          <w:szCs w:val="24"/>
        </w:rPr>
        <w:t xml:space="preserve">Zauważyć </w:t>
      </w:r>
      <w:r w:rsidRPr="00D06A83">
        <w:rPr>
          <w:rFonts w:ascii="Times New Roman" w:hAnsi="Times New Roman" w:cs="Times New Roman"/>
          <w:sz w:val="24"/>
          <w:szCs w:val="24"/>
        </w:rPr>
        <w:t>należy, że:</w:t>
      </w:r>
    </w:p>
    <w:p w:rsidR="00907916" w:rsidRPr="00601078" w:rsidRDefault="00601078" w:rsidP="00AE39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78">
        <w:rPr>
          <w:rFonts w:ascii="Times New Roman" w:hAnsi="Times New Roman" w:cs="Times New Roman"/>
          <w:sz w:val="24"/>
          <w:szCs w:val="24"/>
        </w:rPr>
        <w:t>r</w:t>
      </w:r>
      <w:r w:rsidR="00907916" w:rsidRPr="00601078">
        <w:rPr>
          <w:rFonts w:ascii="Times New Roman" w:hAnsi="Times New Roman" w:cs="Times New Roman"/>
          <w:sz w:val="24"/>
          <w:szCs w:val="24"/>
        </w:rPr>
        <w:t>ealizacja tego postulatu będzie wymagała zmian również w innych aktach prawnych, m.in. w ustawie o finansach publicznych,</w:t>
      </w:r>
      <w:r w:rsidR="00310A47">
        <w:rPr>
          <w:rFonts w:ascii="Times New Roman" w:hAnsi="Times New Roman" w:cs="Times New Roman"/>
          <w:sz w:val="24"/>
          <w:szCs w:val="24"/>
        </w:rPr>
        <w:t xml:space="preserve"> ustawie o samorządzie terytorialnym oraz ustawie o podatku dochodowym od osób prawnych,</w:t>
      </w:r>
    </w:p>
    <w:p w:rsidR="00907916" w:rsidRPr="00601078" w:rsidRDefault="00601078" w:rsidP="00AE3919">
      <w:pPr>
        <w:pStyle w:val="Akapitzlist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78">
        <w:rPr>
          <w:rFonts w:ascii="Times New Roman" w:hAnsi="Times New Roman" w:cs="Times New Roman"/>
          <w:sz w:val="24"/>
          <w:szCs w:val="24"/>
        </w:rPr>
        <w:t>o</w:t>
      </w:r>
      <w:r w:rsidR="00907916" w:rsidRPr="00601078">
        <w:rPr>
          <w:rFonts w:ascii="Times New Roman" w:hAnsi="Times New Roman" w:cs="Times New Roman"/>
          <w:sz w:val="24"/>
          <w:szCs w:val="24"/>
        </w:rPr>
        <w:t xml:space="preserve">becnie i w bliskiej przyszłości strumienie finansowania z tych źródeł nie będą na tyle duże, by mogły znacząco wpłynąć na sytuację finansową uczelni.  </w:t>
      </w:r>
    </w:p>
    <w:p w:rsidR="00907916" w:rsidRPr="00601078" w:rsidRDefault="00907916" w:rsidP="00FD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78">
        <w:rPr>
          <w:rFonts w:ascii="Times New Roman" w:hAnsi="Times New Roman" w:cs="Times New Roman"/>
          <w:sz w:val="24"/>
          <w:szCs w:val="24"/>
        </w:rPr>
        <w:t xml:space="preserve">Ważnymi cechami systemu sprzyjającego rozwojowi uczelni są stabilność </w:t>
      </w:r>
      <w:r w:rsidR="009F3A61">
        <w:rPr>
          <w:rFonts w:ascii="Times New Roman" w:hAnsi="Times New Roman" w:cs="Times New Roman"/>
          <w:sz w:val="24"/>
          <w:szCs w:val="24"/>
        </w:rPr>
        <w:br/>
      </w:r>
      <w:r w:rsidRPr="00601078">
        <w:rPr>
          <w:rFonts w:ascii="Times New Roman" w:hAnsi="Times New Roman" w:cs="Times New Roman"/>
          <w:sz w:val="24"/>
          <w:szCs w:val="24"/>
        </w:rPr>
        <w:t>i przewidywalność zasad kategoryzacji jednostek naukowych oraz</w:t>
      </w:r>
      <w:r w:rsidR="00A72CC6" w:rsidRPr="00601078">
        <w:rPr>
          <w:rFonts w:ascii="Times New Roman" w:hAnsi="Times New Roman" w:cs="Times New Roman"/>
          <w:sz w:val="24"/>
          <w:szCs w:val="24"/>
        </w:rPr>
        <w:t xml:space="preserve"> podzi</w:t>
      </w:r>
      <w:r w:rsidR="00310A47">
        <w:rPr>
          <w:rFonts w:ascii="Times New Roman" w:hAnsi="Times New Roman" w:cs="Times New Roman"/>
          <w:sz w:val="24"/>
          <w:szCs w:val="24"/>
        </w:rPr>
        <w:t xml:space="preserve">ału dotacji </w:t>
      </w:r>
      <w:r w:rsidR="00310A47">
        <w:rPr>
          <w:rFonts w:ascii="Times New Roman" w:hAnsi="Times New Roman" w:cs="Times New Roman"/>
          <w:sz w:val="24"/>
          <w:szCs w:val="24"/>
        </w:rPr>
        <w:lastRenderedPageBreak/>
        <w:t xml:space="preserve">budżetowych. Częste i nagłe zmiany w tym obszarze </w:t>
      </w:r>
      <w:r w:rsidR="00A72CC6" w:rsidRPr="00601078">
        <w:rPr>
          <w:rFonts w:ascii="Times New Roman" w:hAnsi="Times New Roman" w:cs="Times New Roman"/>
          <w:sz w:val="24"/>
          <w:szCs w:val="24"/>
        </w:rPr>
        <w:t>nie pozwala</w:t>
      </w:r>
      <w:r w:rsidR="00310A47">
        <w:rPr>
          <w:rFonts w:ascii="Times New Roman" w:hAnsi="Times New Roman" w:cs="Times New Roman"/>
          <w:sz w:val="24"/>
          <w:szCs w:val="24"/>
        </w:rPr>
        <w:t>ją</w:t>
      </w:r>
      <w:r w:rsidR="00A72CC6" w:rsidRPr="00601078">
        <w:rPr>
          <w:rFonts w:ascii="Times New Roman" w:hAnsi="Times New Roman" w:cs="Times New Roman"/>
          <w:sz w:val="24"/>
          <w:szCs w:val="24"/>
        </w:rPr>
        <w:t xml:space="preserve"> uczelniom prowadzić racjonalnej polityki. Na poparcie zatem zasługują wszelkie propozycje stabilizujące czynniki, od których zależy wysokość finansowania budżetowego </w:t>
      </w:r>
      <w:r w:rsidR="00AE3919">
        <w:rPr>
          <w:rFonts w:ascii="Times New Roman" w:hAnsi="Times New Roman" w:cs="Times New Roman"/>
          <w:sz w:val="24"/>
          <w:szCs w:val="24"/>
        </w:rPr>
        <w:t>o</w:t>
      </w:r>
      <w:r w:rsidR="00A72CC6" w:rsidRPr="00601078">
        <w:rPr>
          <w:rFonts w:ascii="Times New Roman" w:hAnsi="Times New Roman" w:cs="Times New Roman"/>
          <w:sz w:val="24"/>
          <w:szCs w:val="24"/>
        </w:rPr>
        <w:t>raz pozwalające planować poziom przychodów w dłuższej perspektywie.</w:t>
      </w:r>
    </w:p>
    <w:p w:rsidR="00601078" w:rsidRDefault="00A72CC6" w:rsidP="00FD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78">
        <w:rPr>
          <w:rFonts w:ascii="Times New Roman" w:hAnsi="Times New Roman" w:cs="Times New Roman"/>
          <w:sz w:val="24"/>
          <w:szCs w:val="24"/>
        </w:rPr>
        <w:t>Ważne miejsce w przedłożonych projektach zajmuje podział uczelni na trzy typy (badawcze, badawczo-dydaktyczne i dydaktyczne).</w:t>
      </w:r>
      <w:r w:rsidR="00601078" w:rsidRPr="00601078">
        <w:rPr>
          <w:rFonts w:ascii="Times New Roman" w:hAnsi="Times New Roman" w:cs="Times New Roman"/>
          <w:sz w:val="24"/>
          <w:szCs w:val="24"/>
        </w:rPr>
        <w:t xml:space="preserve"> Dokonanie tego podziału w sposób administracyjny byłoby nieefektywne, a nawet szkodliwe. Przemawiają za tym następujące fakty:</w:t>
      </w:r>
    </w:p>
    <w:p w:rsidR="00E4212B" w:rsidRDefault="00E4212B" w:rsidP="00FD55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ostatnich latach, m.in. dzięki do</w:t>
      </w:r>
      <w:r w:rsidR="00F35AD6">
        <w:rPr>
          <w:rFonts w:ascii="Times New Roman" w:hAnsi="Times New Roman" w:cs="Times New Roman"/>
          <w:sz w:val="24"/>
          <w:szCs w:val="24"/>
        </w:rPr>
        <w:t xml:space="preserve">stępowi do środków europejskich, </w:t>
      </w:r>
      <w:r w:rsidR="00AE3919">
        <w:rPr>
          <w:rFonts w:ascii="Times New Roman" w:hAnsi="Times New Roman" w:cs="Times New Roman"/>
          <w:sz w:val="24"/>
          <w:szCs w:val="24"/>
        </w:rPr>
        <w:t>szereg uczelni wzbogaciło się o</w:t>
      </w:r>
      <w:r>
        <w:rPr>
          <w:rFonts w:ascii="Times New Roman" w:hAnsi="Times New Roman" w:cs="Times New Roman"/>
          <w:sz w:val="24"/>
          <w:szCs w:val="24"/>
        </w:rPr>
        <w:t xml:space="preserve"> nowe obiekty </w:t>
      </w:r>
      <w:r w:rsidR="00FD55F8">
        <w:rPr>
          <w:rFonts w:ascii="Times New Roman" w:hAnsi="Times New Roman" w:cs="Times New Roman"/>
          <w:sz w:val="24"/>
          <w:szCs w:val="24"/>
        </w:rPr>
        <w:t xml:space="preserve">wyposażone w nowoczesną aparaturę badawczą. Część z tych uczelni nie zdążyła jeszcze osiągnąć poziomu naukowego, który zapewniłby im </w:t>
      </w:r>
      <w:r w:rsidR="00AE3919">
        <w:rPr>
          <w:rFonts w:ascii="Times New Roman" w:hAnsi="Times New Roman" w:cs="Times New Roman"/>
          <w:sz w:val="24"/>
          <w:szCs w:val="24"/>
        </w:rPr>
        <w:t>miejsce</w:t>
      </w:r>
      <w:r w:rsidR="00FD55F8">
        <w:rPr>
          <w:rFonts w:ascii="Times New Roman" w:hAnsi="Times New Roman" w:cs="Times New Roman"/>
          <w:sz w:val="24"/>
          <w:szCs w:val="24"/>
        </w:rPr>
        <w:t xml:space="preserve"> wśród uczelni badawczych, a być może również badawczo-dydaktycznych. To zaś oznaczałoby w praktyce brak możliwości prowadzenia badań i w konsekwencji marnotrawstwo posiadanego wyposażenia. </w:t>
      </w:r>
      <w:r w:rsidR="00310A47">
        <w:rPr>
          <w:rFonts w:ascii="Times New Roman" w:hAnsi="Times New Roman" w:cs="Times New Roman"/>
          <w:sz w:val="24"/>
          <w:szCs w:val="24"/>
        </w:rPr>
        <w:t xml:space="preserve">Ponadto w przypadku inwestycji finansowanych ze środków UE stanowiłoby zagrożenie dla realizacji wskaźników trwałości projektów, </w:t>
      </w:r>
      <w:r w:rsidR="00310A47">
        <w:rPr>
          <w:rFonts w:ascii="Times New Roman" w:hAnsi="Times New Roman" w:cs="Times New Roman"/>
          <w:sz w:val="24"/>
          <w:szCs w:val="24"/>
        </w:rPr>
        <w:br/>
        <w:t xml:space="preserve">co - z kolei </w:t>
      </w:r>
      <w:r w:rsidR="008C2217">
        <w:rPr>
          <w:rFonts w:ascii="Times New Roman" w:hAnsi="Times New Roman" w:cs="Times New Roman"/>
          <w:sz w:val="24"/>
          <w:szCs w:val="24"/>
        </w:rPr>
        <w:t>-</w:t>
      </w:r>
      <w:r w:rsidR="00310A47">
        <w:rPr>
          <w:rFonts w:ascii="Times New Roman" w:hAnsi="Times New Roman" w:cs="Times New Roman"/>
          <w:sz w:val="24"/>
          <w:szCs w:val="24"/>
        </w:rPr>
        <w:t xml:space="preserve"> może powodować bardzo kosztowne korekty finansowe </w:t>
      </w:r>
      <w:r w:rsidR="00310A47">
        <w:rPr>
          <w:rFonts w:ascii="Times New Roman" w:hAnsi="Times New Roman" w:cs="Times New Roman"/>
          <w:sz w:val="24"/>
          <w:szCs w:val="24"/>
        </w:rPr>
        <w:br/>
        <w:t xml:space="preserve">w rozliczeniu tych projektów. </w:t>
      </w:r>
    </w:p>
    <w:p w:rsidR="00FD55F8" w:rsidRDefault="00FD55F8" w:rsidP="00FD55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Niekwestionowaną dotąd zasadą realizowaną w szkołach wyższych jest jedność nauki i dydaktyki. Wyraża się ona przede wszystkim w tym, że nauczyciele akademiccy prowadzą również badania naukowe. Pozwala to na bezpośrednie przenoszenie efektów dociekań naukowych do treści nauczania, a w niektórych przypadkach również na włączanie studentów w prowadzone badania. Pozbawienie części uczelni (dydaktycznych) komponentu badawczego zburzyłoby </w:t>
      </w:r>
      <w:r w:rsidR="00AE3919">
        <w:rPr>
          <w:rFonts w:ascii="Times New Roman" w:hAnsi="Times New Roman" w:cs="Times New Roman"/>
          <w:sz w:val="24"/>
          <w:szCs w:val="24"/>
        </w:rPr>
        <w:t>tę</w:t>
      </w:r>
      <w:r>
        <w:rPr>
          <w:rFonts w:ascii="Times New Roman" w:hAnsi="Times New Roman" w:cs="Times New Roman"/>
          <w:sz w:val="24"/>
          <w:szCs w:val="24"/>
        </w:rPr>
        <w:t xml:space="preserve"> zasadę, co odbiłoby się na jakości kształcenia.</w:t>
      </w:r>
    </w:p>
    <w:p w:rsidR="00FD55F8" w:rsidRDefault="00FD55F8" w:rsidP="00FD55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praktyce nawet na uważanych za bardzo dobre uczelniach występują jednostki (wydz</w:t>
      </w:r>
      <w:r w:rsidR="00F35AD6">
        <w:rPr>
          <w:rFonts w:ascii="Times New Roman" w:hAnsi="Times New Roman" w:cs="Times New Roman"/>
          <w:sz w:val="24"/>
          <w:szCs w:val="24"/>
        </w:rPr>
        <w:t>iały) słabsze (z kategorią B). P</w:t>
      </w:r>
      <w:r>
        <w:rPr>
          <w:rFonts w:ascii="Times New Roman" w:hAnsi="Times New Roman" w:cs="Times New Roman"/>
          <w:sz w:val="24"/>
          <w:szCs w:val="24"/>
        </w:rPr>
        <w:t>odobnie na uczelniach uchodzących za słabsze wskazać można s</w:t>
      </w:r>
      <w:r w:rsidR="00F35AD6">
        <w:rPr>
          <w:rFonts w:ascii="Times New Roman" w:hAnsi="Times New Roman" w:cs="Times New Roman"/>
          <w:sz w:val="24"/>
          <w:szCs w:val="24"/>
        </w:rPr>
        <w:t>il</w:t>
      </w:r>
      <w:r w:rsidR="00AE3919">
        <w:rPr>
          <w:rFonts w:ascii="Times New Roman" w:hAnsi="Times New Roman" w:cs="Times New Roman"/>
          <w:sz w:val="24"/>
          <w:szCs w:val="24"/>
        </w:rPr>
        <w:t>n</w:t>
      </w:r>
      <w:r w:rsidR="00F35AD6">
        <w:rPr>
          <w:rFonts w:ascii="Times New Roman" w:hAnsi="Times New Roman" w:cs="Times New Roman"/>
          <w:sz w:val="24"/>
          <w:szCs w:val="24"/>
        </w:rPr>
        <w:t>e jednostki (z kategorią A). K</w:t>
      </w:r>
      <w:r>
        <w:rPr>
          <w:rFonts w:ascii="Times New Roman" w:hAnsi="Times New Roman" w:cs="Times New Roman"/>
          <w:sz w:val="24"/>
          <w:szCs w:val="24"/>
        </w:rPr>
        <w:t>walifikowanie całyc</w:t>
      </w:r>
      <w:r w:rsidR="009F3A61">
        <w:rPr>
          <w:rFonts w:ascii="Times New Roman" w:hAnsi="Times New Roman" w:cs="Times New Roman"/>
          <w:sz w:val="24"/>
          <w:szCs w:val="24"/>
        </w:rPr>
        <w:t>h uczelni do określonej grupy s</w:t>
      </w:r>
      <w:r>
        <w:rPr>
          <w:rFonts w:ascii="Times New Roman" w:hAnsi="Times New Roman" w:cs="Times New Roman"/>
          <w:sz w:val="24"/>
          <w:szCs w:val="24"/>
        </w:rPr>
        <w:t xml:space="preserve">powodowałoby, że pierwsze z wymienionych wydziały (dzięki sile pozostałych) niesłusznie zyskają, a wymienione jako drugie (przez słabość innych) w sposób przez siebie niezawiniony stracą. </w:t>
      </w:r>
    </w:p>
    <w:p w:rsidR="00FD55F8" w:rsidRPr="00310A47" w:rsidRDefault="00310A47" w:rsidP="00310A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Należałoby zatem r</w:t>
      </w:r>
      <w:r w:rsidR="00FD55F8" w:rsidRPr="00310A47">
        <w:rPr>
          <w:rFonts w:ascii="Times New Roman" w:hAnsi="Times New Roman" w:cs="Times New Roman"/>
          <w:sz w:val="24"/>
          <w:szCs w:val="24"/>
        </w:rPr>
        <w:t xml:space="preserve">óżnicowanie uczelni uważać za mechanizm zachodzący samoistnie, </w:t>
      </w:r>
      <w:r>
        <w:rPr>
          <w:rFonts w:ascii="Times New Roman" w:hAnsi="Times New Roman" w:cs="Times New Roman"/>
          <w:sz w:val="24"/>
          <w:szCs w:val="24"/>
        </w:rPr>
        <w:t xml:space="preserve">poprzez różnicowanie wydziałów i </w:t>
      </w:r>
      <w:r w:rsidR="00FD55F8" w:rsidRPr="00310A47">
        <w:rPr>
          <w:rFonts w:ascii="Times New Roman" w:hAnsi="Times New Roman" w:cs="Times New Roman"/>
          <w:sz w:val="24"/>
          <w:szCs w:val="24"/>
        </w:rPr>
        <w:t xml:space="preserve">mający swe źródło w różnej skuteczności aplikowania </w:t>
      </w:r>
      <w:r w:rsidR="008C2217">
        <w:rPr>
          <w:rFonts w:ascii="Times New Roman" w:hAnsi="Times New Roman" w:cs="Times New Roman"/>
          <w:sz w:val="24"/>
          <w:szCs w:val="24"/>
        </w:rPr>
        <w:br/>
      </w:r>
      <w:r w:rsidR="00FD55F8" w:rsidRPr="00310A47">
        <w:rPr>
          <w:rFonts w:ascii="Times New Roman" w:hAnsi="Times New Roman" w:cs="Times New Roman"/>
          <w:sz w:val="24"/>
          <w:szCs w:val="24"/>
        </w:rPr>
        <w:t>o</w:t>
      </w:r>
      <w:r w:rsidR="009F3A61" w:rsidRPr="00310A47">
        <w:rPr>
          <w:rFonts w:ascii="Times New Roman" w:hAnsi="Times New Roman" w:cs="Times New Roman"/>
          <w:sz w:val="24"/>
          <w:szCs w:val="24"/>
        </w:rPr>
        <w:t xml:space="preserve"> pozyskiwane konkurs</w:t>
      </w:r>
      <w:r w:rsidR="005A48FA">
        <w:rPr>
          <w:rFonts w:ascii="Times New Roman" w:hAnsi="Times New Roman" w:cs="Times New Roman"/>
          <w:sz w:val="24"/>
          <w:szCs w:val="24"/>
        </w:rPr>
        <w:t xml:space="preserve">owo środki oraz w aktualnym </w:t>
      </w:r>
      <w:r w:rsidR="004D5853">
        <w:rPr>
          <w:rFonts w:ascii="Times New Roman" w:hAnsi="Times New Roman" w:cs="Times New Roman"/>
          <w:sz w:val="24"/>
          <w:szCs w:val="24"/>
        </w:rPr>
        <w:t>algorytmie podziału dotacji podstawowej (składnik kadrowy i badawczy).</w:t>
      </w:r>
    </w:p>
    <w:p w:rsidR="00AE3919" w:rsidRPr="00AE3919" w:rsidRDefault="00AE3919" w:rsidP="00AE39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2CC6" w:rsidRDefault="00AE3919" w:rsidP="00AE39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są długookresowe programy finansowania badań naukowych. Uczelnie powinny mieć zapewnione znaczne koszty pośrednie z realizacji projektów badawczych. Od tego zależ</w:t>
      </w:r>
      <w:r w:rsidR="00E31F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m.in. możliwość utrzymania i rozwoju aparatury</w:t>
      </w:r>
      <w:r>
        <w:rPr>
          <w:rFonts w:ascii="Times New Roman" w:hAnsi="Times New Roman" w:cs="Times New Roman"/>
          <w:sz w:val="24"/>
          <w:szCs w:val="24"/>
        </w:rPr>
        <w:br/>
        <w:t xml:space="preserve">i infrastruktury badawczej. </w:t>
      </w:r>
    </w:p>
    <w:p w:rsidR="00AE3919" w:rsidRPr="00AE3919" w:rsidRDefault="00AE3919" w:rsidP="00AE39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bardzo zasadny należy uznać wyrażony przez zespół prof. Kwiek</w:t>
      </w:r>
      <w:r w:rsidR="00E31FDC">
        <w:rPr>
          <w:rFonts w:ascii="Times New Roman" w:hAnsi="Times New Roman" w:cs="Times New Roman"/>
          <w:sz w:val="24"/>
          <w:szCs w:val="24"/>
        </w:rPr>
        <w:t>a postulat uwolnienia uczelni od</w:t>
      </w:r>
      <w:r>
        <w:rPr>
          <w:rFonts w:ascii="Times New Roman" w:hAnsi="Times New Roman" w:cs="Times New Roman"/>
          <w:sz w:val="24"/>
          <w:szCs w:val="24"/>
        </w:rPr>
        <w:t xml:space="preserve"> ścisłych regulacji dotyczących gospodarki finansowej. Uelastycznienie obowiązujących w tej sferze rygorów jest ważnym czynnikiem zwiększenia efektywności wydatkowanych środków. </w:t>
      </w:r>
      <w:r w:rsidR="004D5853">
        <w:rPr>
          <w:rFonts w:ascii="Times New Roman" w:hAnsi="Times New Roman" w:cs="Times New Roman"/>
          <w:sz w:val="24"/>
          <w:szCs w:val="24"/>
        </w:rPr>
        <w:t>W szczególności uelastycznienie powinno dotyczyć środków pochodzących z przychodów własnych uczelni.</w:t>
      </w:r>
    </w:p>
    <w:sectPr w:rsidR="00AE3919" w:rsidRPr="00AE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0CA"/>
    <w:multiLevelType w:val="hybridMultilevel"/>
    <w:tmpl w:val="B068306C"/>
    <w:lvl w:ilvl="0" w:tplc="2B84B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D1153"/>
    <w:multiLevelType w:val="hybridMultilevel"/>
    <w:tmpl w:val="A6B4F734"/>
    <w:lvl w:ilvl="0" w:tplc="2B84B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3106F"/>
    <w:multiLevelType w:val="hybridMultilevel"/>
    <w:tmpl w:val="3AB0F9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550814"/>
    <w:multiLevelType w:val="hybridMultilevel"/>
    <w:tmpl w:val="C1D21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651B"/>
    <w:multiLevelType w:val="hybridMultilevel"/>
    <w:tmpl w:val="18BA0B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AF2203"/>
    <w:multiLevelType w:val="hybridMultilevel"/>
    <w:tmpl w:val="1C00B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AAD"/>
    <w:multiLevelType w:val="hybridMultilevel"/>
    <w:tmpl w:val="E446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01"/>
    <w:rsid w:val="00011B10"/>
    <w:rsid w:val="000F3F0A"/>
    <w:rsid w:val="001B48A9"/>
    <w:rsid w:val="001E2C8B"/>
    <w:rsid w:val="00310A47"/>
    <w:rsid w:val="004D5853"/>
    <w:rsid w:val="005A48FA"/>
    <w:rsid w:val="00601078"/>
    <w:rsid w:val="0089636B"/>
    <w:rsid w:val="008C2217"/>
    <w:rsid w:val="00907916"/>
    <w:rsid w:val="00943B75"/>
    <w:rsid w:val="009F0DA2"/>
    <w:rsid w:val="009F3A61"/>
    <w:rsid w:val="00A005C7"/>
    <w:rsid w:val="00A72CC6"/>
    <w:rsid w:val="00AD05A0"/>
    <w:rsid w:val="00AE3919"/>
    <w:rsid w:val="00C3794C"/>
    <w:rsid w:val="00CB76C7"/>
    <w:rsid w:val="00D06A83"/>
    <w:rsid w:val="00DA0501"/>
    <w:rsid w:val="00E31FDC"/>
    <w:rsid w:val="00E4212B"/>
    <w:rsid w:val="00E628E2"/>
    <w:rsid w:val="00ED1783"/>
    <w:rsid w:val="00F04DE4"/>
    <w:rsid w:val="00F35AD6"/>
    <w:rsid w:val="00F8449F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5F17-A812-41A6-8E75-8B614858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Zofia Konopka</cp:lastModifiedBy>
  <cp:revision>2</cp:revision>
  <cp:lastPrinted>2017-04-24T07:42:00Z</cp:lastPrinted>
  <dcterms:created xsi:type="dcterms:W3CDTF">2017-05-05T10:49:00Z</dcterms:created>
  <dcterms:modified xsi:type="dcterms:W3CDTF">2017-05-05T10:49:00Z</dcterms:modified>
</cp:coreProperties>
</file>