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E7" w:rsidRDefault="003328E7" w:rsidP="003328E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A</w:t>
      </w:r>
      <w:r w:rsidR="009A64CC">
        <w:rPr>
          <w:rFonts w:ascii="Times New Roman" w:hAnsi="Times New Roman" w:cs="Times New Roman"/>
          <w:sz w:val="24"/>
          <w:szCs w:val="24"/>
        </w:rPr>
        <w:t xml:space="preserve"> licencjat</w:t>
      </w:r>
    </w:p>
    <w:p w:rsidR="003328E7" w:rsidRDefault="003328E7" w:rsidP="003328E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28E7" w:rsidRPr="00DD5631" w:rsidRDefault="00B44D9E" w:rsidP="003328E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28E7" w:rsidRPr="00DD5631">
        <w:rPr>
          <w:rFonts w:ascii="Times New Roman" w:hAnsi="Times New Roman" w:cs="Times New Roman"/>
          <w:sz w:val="24"/>
          <w:szCs w:val="24"/>
        </w:rPr>
        <w:t>. Ustrój sądownictwa w Polsce</w:t>
      </w:r>
    </w:p>
    <w:p w:rsidR="003328E7" w:rsidRDefault="00B44D9E" w:rsidP="003328E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28E7" w:rsidRPr="00DD5631">
        <w:rPr>
          <w:rFonts w:ascii="Times New Roman" w:hAnsi="Times New Roman" w:cs="Times New Roman"/>
          <w:sz w:val="24"/>
          <w:szCs w:val="24"/>
        </w:rPr>
        <w:t>. Organy wewnętrzne Sejmu i Senatu</w:t>
      </w:r>
    </w:p>
    <w:p w:rsidR="003328E7" w:rsidRDefault="00B44D9E" w:rsidP="003328E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28E7" w:rsidRPr="00DD5631">
        <w:rPr>
          <w:rFonts w:ascii="Times New Roman" w:hAnsi="Times New Roman" w:cs="Times New Roman"/>
          <w:sz w:val="24"/>
          <w:szCs w:val="24"/>
        </w:rPr>
        <w:t>. Zasady statusu prawnego i organizacyjnego organów sądowych</w:t>
      </w:r>
    </w:p>
    <w:p w:rsidR="003328E7" w:rsidRPr="00DD5631" w:rsidRDefault="00B44D9E" w:rsidP="003328E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28E7" w:rsidRPr="00DD5631">
        <w:rPr>
          <w:rFonts w:ascii="Times New Roman" w:hAnsi="Times New Roman" w:cs="Times New Roman"/>
          <w:sz w:val="24"/>
          <w:szCs w:val="24"/>
        </w:rPr>
        <w:t>. Zasady postępowania przed sądem</w:t>
      </w:r>
    </w:p>
    <w:p w:rsidR="003328E7" w:rsidRPr="00DD5631" w:rsidRDefault="00B44D9E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8E7" w:rsidRPr="00DD5631">
        <w:rPr>
          <w:rFonts w:ascii="Times New Roman" w:hAnsi="Times New Roman" w:cs="Times New Roman"/>
          <w:sz w:val="24"/>
          <w:szCs w:val="24"/>
        </w:rPr>
        <w:t xml:space="preserve">. Struktury zarządzania kryzysowego </w:t>
      </w:r>
    </w:p>
    <w:p w:rsidR="003328E7" w:rsidRDefault="00B44D9E" w:rsidP="003328E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8E7" w:rsidRPr="00DD5631">
        <w:rPr>
          <w:rFonts w:ascii="Times New Roman" w:hAnsi="Times New Roman" w:cs="Times New Roman"/>
          <w:sz w:val="24"/>
          <w:szCs w:val="24"/>
        </w:rPr>
        <w:t>. Rodzaje stanów nadzwyczajnych</w:t>
      </w:r>
    </w:p>
    <w:p w:rsidR="003328E7" w:rsidRPr="00DD5631" w:rsidRDefault="003328E7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D5631">
        <w:rPr>
          <w:rFonts w:ascii="Times New Roman" w:hAnsi="Times New Roman" w:cs="Times New Roman"/>
          <w:sz w:val="24"/>
          <w:szCs w:val="24"/>
        </w:rPr>
        <w:t>. Podstawowe zasady polityki społecznej.</w:t>
      </w:r>
    </w:p>
    <w:p w:rsidR="003328E7" w:rsidRPr="00DD5631" w:rsidRDefault="00B44D9E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28E7" w:rsidRPr="00DD5631">
        <w:rPr>
          <w:rFonts w:ascii="Times New Roman" w:hAnsi="Times New Roman" w:cs="Times New Roman"/>
          <w:sz w:val="24"/>
          <w:szCs w:val="24"/>
        </w:rPr>
        <w:t>. Zagrożenia bezpieczeństwa społecznego w III RP – przyczyny, przejawy i skutki</w:t>
      </w:r>
    </w:p>
    <w:p w:rsidR="003328E7" w:rsidRDefault="00B44D9E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28E7">
        <w:rPr>
          <w:rFonts w:ascii="Times New Roman" w:hAnsi="Times New Roman" w:cs="Times New Roman"/>
          <w:sz w:val="24"/>
          <w:szCs w:val="24"/>
        </w:rPr>
        <w:t xml:space="preserve">. </w:t>
      </w:r>
      <w:r w:rsidR="003328E7" w:rsidRPr="00DD5631">
        <w:rPr>
          <w:rFonts w:ascii="Times New Roman" w:hAnsi="Times New Roman" w:cs="Times New Roman"/>
          <w:sz w:val="24"/>
          <w:szCs w:val="24"/>
        </w:rPr>
        <w:t>Organy i zadania administracji publicznej szczebla wojewódzkiego w systemie bezpieczeństwa wewnętrznego</w:t>
      </w:r>
    </w:p>
    <w:p w:rsidR="003328E7" w:rsidRPr="00DD5631" w:rsidRDefault="00B44D9E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28E7">
        <w:rPr>
          <w:rFonts w:ascii="Times New Roman" w:hAnsi="Times New Roman" w:cs="Times New Roman"/>
          <w:sz w:val="24"/>
          <w:szCs w:val="24"/>
        </w:rPr>
        <w:t xml:space="preserve">. </w:t>
      </w:r>
      <w:r w:rsidR="003328E7" w:rsidRPr="00DD5631">
        <w:rPr>
          <w:rFonts w:ascii="Times New Roman" w:hAnsi="Times New Roman" w:cs="Times New Roman"/>
          <w:sz w:val="24"/>
          <w:szCs w:val="24"/>
        </w:rPr>
        <w:t>Podstawowe metody i techniki działania właściwe dla służb specjalnych</w:t>
      </w:r>
    </w:p>
    <w:p w:rsidR="003328E7" w:rsidRPr="00DD5631" w:rsidRDefault="00B44D9E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C</w:t>
      </w:r>
      <w:r w:rsidR="003328E7" w:rsidRPr="00DD5631">
        <w:rPr>
          <w:rFonts w:ascii="Times New Roman" w:hAnsi="Times New Roman" w:cs="Times New Roman"/>
          <w:sz w:val="24"/>
          <w:szCs w:val="24"/>
        </w:rPr>
        <w:t>ele kształcenia Edukacji dla bezpieczeństwa na poziomie gimnazjum.</w:t>
      </w:r>
    </w:p>
    <w:p w:rsidR="003328E7" w:rsidRPr="00DD5631" w:rsidRDefault="00B44D9E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</w:t>
      </w:r>
      <w:r w:rsidR="003328E7" w:rsidRPr="00DD5631">
        <w:rPr>
          <w:rFonts w:ascii="Times New Roman" w:hAnsi="Times New Roman" w:cs="Times New Roman"/>
          <w:sz w:val="24"/>
          <w:szCs w:val="24"/>
        </w:rPr>
        <w:t xml:space="preserve">etody nauczania Edukacji dla bezpieczeństwa na poziomie gimnazjum </w:t>
      </w:r>
    </w:p>
    <w:p w:rsidR="003328E7" w:rsidRPr="00DD5631" w:rsidRDefault="003328E7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5631">
        <w:rPr>
          <w:rFonts w:ascii="Times New Roman" w:hAnsi="Times New Roman" w:cs="Times New Roman"/>
          <w:sz w:val="24"/>
          <w:szCs w:val="24"/>
        </w:rPr>
        <w:t>i szkoły ponadgimnazjalnej.</w:t>
      </w:r>
    </w:p>
    <w:p w:rsidR="003328E7" w:rsidRPr="00DD5631" w:rsidRDefault="00B44D9E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</w:t>
      </w:r>
      <w:r w:rsidR="003328E7" w:rsidRPr="00DD5631">
        <w:rPr>
          <w:rFonts w:ascii="Times New Roman" w:hAnsi="Times New Roman" w:cs="Times New Roman"/>
          <w:sz w:val="24"/>
          <w:szCs w:val="24"/>
        </w:rPr>
        <w:t>oktryny i koncepcje strategiczne NATO.</w:t>
      </w:r>
    </w:p>
    <w:p w:rsidR="003328E7" w:rsidRPr="00DD5631" w:rsidRDefault="00B44D9E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B</w:t>
      </w:r>
      <w:r w:rsidR="003328E7" w:rsidRPr="00DD5631">
        <w:rPr>
          <w:rFonts w:ascii="Times New Roman" w:hAnsi="Times New Roman" w:cs="Times New Roman"/>
          <w:sz w:val="24"/>
          <w:szCs w:val="24"/>
        </w:rPr>
        <w:t>ezpieczeństwo wewnętrzne państwa.</w:t>
      </w:r>
    </w:p>
    <w:p w:rsidR="003328E7" w:rsidRPr="00DD5631" w:rsidRDefault="00B44D9E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</w:t>
      </w:r>
      <w:r w:rsidR="003328E7" w:rsidRPr="00DD5631">
        <w:rPr>
          <w:rFonts w:ascii="Times New Roman" w:hAnsi="Times New Roman" w:cs="Times New Roman"/>
          <w:sz w:val="24"/>
          <w:szCs w:val="24"/>
        </w:rPr>
        <w:t>odstawowe zasady ochrony osób i mienia.</w:t>
      </w:r>
    </w:p>
    <w:p w:rsidR="003328E7" w:rsidRPr="00DD5631" w:rsidRDefault="00B44D9E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L</w:t>
      </w:r>
      <w:r w:rsidR="003328E7" w:rsidRPr="00DD5631">
        <w:rPr>
          <w:rFonts w:ascii="Times New Roman" w:hAnsi="Times New Roman" w:cs="Times New Roman"/>
          <w:sz w:val="24"/>
          <w:szCs w:val="24"/>
        </w:rPr>
        <w:t>okalne strategie zapewnienia bezpieczeństwa.</w:t>
      </w:r>
    </w:p>
    <w:p w:rsidR="003328E7" w:rsidRPr="00DD5631" w:rsidRDefault="00B44D9E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</w:t>
      </w:r>
      <w:r w:rsidR="003328E7" w:rsidRPr="00DD5631">
        <w:rPr>
          <w:rFonts w:ascii="Times New Roman" w:hAnsi="Times New Roman" w:cs="Times New Roman"/>
          <w:sz w:val="24"/>
          <w:szCs w:val="24"/>
        </w:rPr>
        <w:t>gólne aspekty bezpieczeństwa ruchu drogowego /BRD/.</w:t>
      </w:r>
    </w:p>
    <w:p w:rsidR="003328E7" w:rsidRPr="00DD5631" w:rsidRDefault="00B44D9E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</w:t>
      </w:r>
      <w:r w:rsidR="003328E7" w:rsidRPr="00DD5631">
        <w:rPr>
          <w:rFonts w:ascii="Times New Roman" w:hAnsi="Times New Roman" w:cs="Times New Roman"/>
          <w:sz w:val="24"/>
          <w:szCs w:val="24"/>
        </w:rPr>
        <w:t>pływ kierującego pojazdem na BRD.</w:t>
      </w:r>
    </w:p>
    <w:p w:rsidR="003328E7" w:rsidRPr="00DD5631" w:rsidRDefault="00B44D9E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Z</w:t>
      </w:r>
      <w:r w:rsidR="003328E7" w:rsidRPr="00DD5631">
        <w:rPr>
          <w:rFonts w:ascii="Times New Roman" w:hAnsi="Times New Roman" w:cs="Times New Roman"/>
          <w:sz w:val="24"/>
          <w:szCs w:val="24"/>
        </w:rPr>
        <w:t>asady i program szkolenia ADR.</w:t>
      </w:r>
    </w:p>
    <w:p w:rsidR="003328E7" w:rsidRPr="00DD5631" w:rsidRDefault="00B44D9E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328E7" w:rsidRPr="00DD5631">
        <w:rPr>
          <w:rFonts w:ascii="Times New Roman" w:hAnsi="Times New Roman" w:cs="Times New Roman"/>
          <w:sz w:val="24"/>
          <w:szCs w:val="24"/>
        </w:rPr>
        <w:t>. Misja i zadania logistyki wojskowej.</w:t>
      </w:r>
    </w:p>
    <w:p w:rsidR="003328E7" w:rsidRPr="00DD5631" w:rsidRDefault="00B44D9E" w:rsidP="003328E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28E7" w:rsidRPr="00DD5631">
        <w:rPr>
          <w:rFonts w:ascii="Times New Roman" w:hAnsi="Times New Roman" w:cs="Times New Roman"/>
          <w:sz w:val="24"/>
          <w:szCs w:val="24"/>
        </w:rPr>
        <w:t>. Zabezpieczenie logistyczne Obrony Cywilnej.</w:t>
      </w:r>
    </w:p>
    <w:p w:rsidR="003328E7" w:rsidRPr="00AB5DF7" w:rsidRDefault="00B44D9E" w:rsidP="003328E7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Pojęcie terroryzm i</w:t>
      </w:r>
      <w:r w:rsidR="003328E7" w:rsidRPr="009F4A27">
        <w:rPr>
          <w:rFonts w:ascii="Times New Roman" w:hAnsi="Times New Roman" w:cs="Times New Roman"/>
          <w:sz w:val="24"/>
          <w:szCs w:val="24"/>
        </w:rPr>
        <w:t xml:space="preserve"> jego </w:t>
      </w:r>
      <w:r>
        <w:rPr>
          <w:rFonts w:ascii="Times New Roman" w:hAnsi="Times New Roman" w:cs="Times New Roman"/>
          <w:sz w:val="24"/>
          <w:szCs w:val="24"/>
        </w:rPr>
        <w:t>ogólna typologia</w:t>
      </w:r>
      <w:r w:rsidR="003328E7" w:rsidRPr="009F4A27">
        <w:rPr>
          <w:rFonts w:ascii="Times New Roman" w:hAnsi="Times New Roman" w:cs="Times New Roman"/>
          <w:sz w:val="24"/>
          <w:szCs w:val="24"/>
        </w:rPr>
        <w:t>.</w:t>
      </w:r>
    </w:p>
    <w:p w:rsidR="003328E7" w:rsidRPr="00AB5DF7" w:rsidRDefault="00B44D9E" w:rsidP="003328E7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T</w:t>
      </w:r>
      <w:r w:rsidR="003328E7" w:rsidRPr="009F4A27">
        <w:rPr>
          <w:rFonts w:ascii="Times New Roman" w:hAnsi="Times New Roman" w:cs="Times New Roman"/>
          <w:sz w:val="24"/>
          <w:szCs w:val="24"/>
        </w:rPr>
        <w:t>erroryzm w ujęciu historycznym.</w:t>
      </w:r>
    </w:p>
    <w:p w:rsidR="003328E7" w:rsidRPr="00B44D9E" w:rsidRDefault="00B44D9E" w:rsidP="00B44D9E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328E7" w:rsidRPr="009F4A27">
        <w:rPr>
          <w:rFonts w:ascii="Times New Roman" w:hAnsi="Times New Roman" w:cs="Times New Roman"/>
          <w:sz w:val="24"/>
          <w:szCs w:val="24"/>
        </w:rPr>
        <w:t xml:space="preserve">. Kobiety i </w:t>
      </w:r>
      <w:r>
        <w:rPr>
          <w:rFonts w:ascii="Times New Roman" w:hAnsi="Times New Roman" w:cs="Times New Roman"/>
          <w:sz w:val="24"/>
          <w:szCs w:val="24"/>
        </w:rPr>
        <w:t>dzieci jako terroryści. I</w:t>
      </w:r>
      <w:r w:rsidR="003328E7" w:rsidRPr="009F4A27">
        <w:rPr>
          <w:rFonts w:ascii="Times New Roman" w:hAnsi="Times New Roman" w:cs="Times New Roman"/>
          <w:sz w:val="24"/>
          <w:szCs w:val="24"/>
        </w:rPr>
        <w:t xml:space="preserve">ch atuty z punktu widzenia organizacji </w:t>
      </w:r>
      <w:r w:rsidR="003328E7" w:rsidRPr="00B44D9E">
        <w:rPr>
          <w:rFonts w:ascii="Times New Roman" w:hAnsi="Times New Roman" w:cs="Times New Roman"/>
          <w:sz w:val="24"/>
          <w:szCs w:val="24"/>
        </w:rPr>
        <w:t>terrorystycznej.</w:t>
      </w:r>
    </w:p>
    <w:p w:rsidR="003328E7" w:rsidRPr="00B44D9E" w:rsidRDefault="00B44D9E" w:rsidP="00B44D9E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N</w:t>
      </w:r>
      <w:r w:rsidR="003328E7" w:rsidRPr="009F4A27">
        <w:rPr>
          <w:rFonts w:ascii="Times New Roman" w:hAnsi="Times New Roman" w:cs="Times New Roman"/>
          <w:sz w:val="24"/>
          <w:szCs w:val="24"/>
        </w:rPr>
        <w:t xml:space="preserve">ajlepsze jednostki antyterrorystyczne na świecie (także polskie), ich </w:t>
      </w:r>
      <w:r w:rsidR="003328E7" w:rsidRPr="00B44D9E">
        <w:rPr>
          <w:rFonts w:ascii="Times New Roman" w:hAnsi="Times New Roman" w:cs="Times New Roman"/>
          <w:sz w:val="24"/>
          <w:szCs w:val="24"/>
        </w:rPr>
        <w:t>zadania i szkolenie.</w:t>
      </w:r>
    </w:p>
    <w:p w:rsidR="003328E7" w:rsidRPr="009B248B" w:rsidRDefault="00B44D9E" w:rsidP="003328E7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328E7" w:rsidRPr="009B248B">
        <w:rPr>
          <w:rFonts w:ascii="Times New Roman" w:hAnsi="Times New Roman" w:cs="Times New Roman"/>
          <w:sz w:val="24"/>
          <w:szCs w:val="24"/>
        </w:rPr>
        <w:t>. Definicja interwencji</w:t>
      </w:r>
    </w:p>
    <w:p w:rsidR="003328E7" w:rsidRPr="009B248B" w:rsidRDefault="00B44D9E" w:rsidP="003328E7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328E7" w:rsidRPr="009B248B">
        <w:rPr>
          <w:rFonts w:ascii="Times New Roman" w:hAnsi="Times New Roman" w:cs="Times New Roman"/>
          <w:sz w:val="24"/>
          <w:szCs w:val="24"/>
        </w:rPr>
        <w:t xml:space="preserve">. Rodzaje interwencji (źródło - przyczyna interwencji, podstawa formalna, miejsce, </w:t>
      </w:r>
      <w:r>
        <w:rPr>
          <w:rFonts w:ascii="Times New Roman" w:hAnsi="Times New Roman" w:cs="Times New Roman"/>
          <w:sz w:val="24"/>
          <w:szCs w:val="24"/>
        </w:rPr>
        <w:t xml:space="preserve">sposób </w:t>
      </w:r>
      <w:r w:rsidR="003328E7" w:rsidRPr="009B248B">
        <w:rPr>
          <w:rFonts w:ascii="Times New Roman" w:hAnsi="Times New Roman" w:cs="Times New Roman"/>
          <w:sz w:val="24"/>
          <w:szCs w:val="24"/>
        </w:rPr>
        <w:t>działania, sposób załatwienia)</w:t>
      </w:r>
    </w:p>
    <w:p w:rsidR="003328E7" w:rsidRPr="009B248B" w:rsidRDefault="00B44D9E" w:rsidP="003328E7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28E7" w:rsidRPr="009B248B">
        <w:rPr>
          <w:rFonts w:ascii="Times New Roman" w:hAnsi="Times New Roman" w:cs="Times New Roman"/>
          <w:sz w:val="24"/>
          <w:szCs w:val="24"/>
        </w:rPr>
        <w:t>. 10 zasad interweniowania</w:t>
      </w:r>
    </w:p>
    <w:p w:rsidR="003328E7" w:rsidRPr="009B248B" w:rsidRDefault="00B44D9E" w:rsidP="003328E7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07C27">
        <w:rPr>
          <w:rFonts w:ascii="Times New Roman" w:hAnsi="Times New Roman" w:cs="Times New Roman"/>
          <w:sz w:val="24"/>
          <w:szCs w:val="24"/>
        </w:rPr>
        <w:t>. Korpus Ochrony Pogranicza w II RP</w:t>
      </w:r>
    </w:p>
    <w:p w:rsidR="003328E7" w:rsidRPr="009B248B" w:rsidRDefault="00B44D9E" w:rsidP="003328E7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328E7" w:rsidRPr="009B248B">
        <w:rPr>
          <w:rFonts w:ascii="Times New Roman" w:hAnsi="Times New Roman" w:cs="Times New Roman"/>
          <w:sz w:val="24"/>
          <w:szCs w:val="24"/>
        </w:rPr>
        <w:t>. Losy policjantów i żołnierzy formacji granicznych pod okupacją sowiecką;</w:t>
      </w:r>
    </w:p>
    <w:p w:rsidR="0066317D" w:rsidRPr="009B248B" w:rsidRDefault="00B44D9E" w:rsidP="0066317D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6317D" w:rsidRPr="009B248B">
        <w:rPr>
          <w:rFonts w:ascii="Times New Roman" w:hAnsi="Times New Roman" w:cs="Times New Roman"/>
          <w:sz w:val="24"/>
          <w:szCs w:val="24"/>
        </w:rPr>
        <w:t>. Proces kształtowania się komercyjnego rynku ochrony w Polsce</w:t>
      </w:r>
    </w:p>
    <w:p w:rsidR="0066317D" w:rsidRPr="009B248B" w:rsidRDefault="00B44D9E" w:rsidP="0066317D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66317D" w:rsidRPr="009B248B">
        <w:rPr>
          <w:rFonts w:ascii="Times New Roman" w:hAnsi="Times New Roman" w:cs="Times New Roman"/>
          <w:sz w:val="24"/>
          <w:szCs w:val="24"/>
        </w:rPr>
        <w:t>. Ochrona informacji niejawnych</w:t>
      </w:r>
    </w:p>
    <w:p w:rsidR="0066317D" w:rsidRPr="009B248B" w:rsidRDefault="00B44D9E" w:rsidP="0066317D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6317D" w:rsidRPr="009B248B">
        <w:rPr>
          <w:rFonts w:ascii="Times New Roman" w:hAnsi="Times New Roman" w:cs="Times New Roman"/>
          <w:sz w:val="24"/>
          <w:szCs w:val="24"/>
        </w:rPr>
        <w:t>. Planowanie działań ochronnych – zasady przygotowania i prowadzenia ochrony</w:t>
      </w:r>
    </w:p>
    <w:p w:rsidR="0066317D" w:rsidRPr="009B248B" w:rsidRDefault="00B44D9E" w:rsidP="0066317D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66317D" w:rsidRPr="009B248B">
        <w:rPr>
          <w:rFonts w:ascii="Times New Roman" w:hAnsi="Times New Roman" w:cs="Times New Roman"/>
          <w:sz w:val="24"/>
          <w:szCs w:val="24"/>
        </w:rPr>
        <w:t>. Zasady postępowania członków konwoju w sytuacjach nadzwyczajnych (awaria,</w:t>
      </w:r>
    </w:p>
    <w:p w:rsidR="0066317D" w:rsidRPr="009B248B" w:rsidRDefault="0066317D" w:rsidP="0066317D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248B">
        <w:rPr>
          <w:rFonts w:ascii="Times New Roman" w:hAnsi="Times New Roman" w:cs="Times New Roman"/>
          <w:sz w:val="24"/>
          <w:szCs w:val="24"/>
        </w:rPr>
        <w:t>pożar, wypadek, napad, obowiązki członków konwoju, prowadzenie dokumentacji)</w:t>
      </w:r>
    </w:p>
    <w:p w:rsidR="0066317D" w:rsidRPr="009B248B" w:rsidRDefault="00B44D9E" w:rsidP="0066317D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66317D" w:rsidRPr="009B248B">
        <w:rPr>
          <w:rFonts w:ascii="Times New Roman" w:hAnsi="Times New Roman" w:cs="Times New Roman"/>
          <w:sz w:val="24"/>
          <w:szCs w:val="24"/>
        </w:rPr>
        <w:t>. Zasady współpracy z Policją i innymi służbami publicznymi</w:t>
      </w:r>
    </w:p>
    <w:p w:rsidR="0066317D" w:rsidRPr="009B248B" w:rsidRDefault="00B44D9E" w:rsidP="0066317D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66317D" w:rsidRPr="009B248B">
        <w:rPr>
          <w:rFonts w:ascii="Times New Roman" w:hAnsi="Times New Roman" w:cs="Times New Roman"/>
          <w:sz w:val="24"/>
          <w:szCs w:val="24"/>
        </w:rPr>
        <w:t>. Wewnętrzne służby ochrony</w:t>
      </w:r>
    </w:p>
    <w:p w:rsidR="0066317D" w:rsidRPr="009B248B" w:rsidRDefault="00B44D9E" w:rsidP="0066317D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66317D" w:rsidRPr="009B248B">
        <w:rPr>
          <w:rFonts w:ascii="Times New Roman" w:hAnsi="Times New Roman" w:cs="Times New Roman"/>
          <w:sz w:val="24"/>
          <w:szCs w:val="24"/>
        </w:rPr>
        <w:t>. Funkcje granic państwowych.</w:t>
      </w:r>
    </w:p>
    <w:p w:rsidR="0066317D" w:rsidRPr="00592C88" w:rsidRDefault="00B44D9E" w:rsidP="0066317D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6317D">
        <w:rPr>
          <w:rFonts w:ascii="Times New Roman" w:hAnsi="Times New Roman" w:cs="Times New Roman"/>
          <w:sz w:val="24"/>
          <w:szCs w:val="24"/>
        </w:rPr>
        <w:t>.</w:t>
      </w:r>
      <w:r w:rsidR="0066317D" w:rsidRPr="00592C88">
        <w:rPr>
          <w:rFonts w:ascii="Times New Roman" w:hAnsi="Times New Roman" w:cs="Times New Roman"/>
          <w:sz w:val="24"/>
          <w:szCs w:val="24"/>
        </w:rPr>
        <w:t xml:space="preserve"> Służba funkcjonariuszy Służby Kontrwywiadu Wojskowego i Służby Wywiadu Wojskowego</w:t>
      </w:r>
    </w:p>
    <w:p w:rsidR="0066317D" w:rsidRPr="00F95A7F" w:rsidRDefault="00B44D9E" w:rsidP="00663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66317D">
        <w:rPr>
          <w:rFonts w:ascii="Times New Roman" w:hAnsi="Times New Roman" w:cs="Times New Roman"/>
          <w:sz w:val="24"/>
          <w:szCs w:val="24"/>
        </w:rPr>
        <w:t xml:space="preserve">. </w:t>
      </w:r>
      <w:r w:rsidR="0066317D" w:rsidRPr="00F95A7F">
        <w:rPr>
          <w:rFonts w:ascii="Times New Roman" w:hAnsi="Times New Roman" w:cs="Times New Roman"/>
          <w:sz w:val="24"/>
          <w:szCs w:val="24"/>
        </w:rPr>
        <w:t>Europol- podstawy prawne, cele i zadania</w:t>
      </w:r>
    </w:p>
    <w:p w:rsidR="0066317D" w:rsidRPr="00F95A7F" w:rsidRDefault="00B44D9E" w:rsidP="00663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66317D">
        <w:rPr>
          <w:rFonts w:ascii="Times New Roman" w:hAnsi="Times New Roman" w:cs="Times New Roman"/>
          <w:sz w:val="24"/>
          <w:szCs w:val="24"/>
        </w:rPr>
        <w:t xml:space="preserve">. </w:t>
      </w:r>
      <w:r w:rsidR="0066317D" w:rsidRPr="00F95A7F">
        <w:rPr>
          <w:rFonts w:ascii="Times New Roman" w:hAnsi="Times New Roman" w:cs="Times New Roman"/>
          <w:sz w:val="24"/>
          <w:szCs w:val="24"/>
        </w:rPr>
        <w:t>System Informacyjny Schengen</w:t>
      </w:r>
    </w:p>
    <w:p w:rsidR="003328E7" w:rsidRPr="00DD5631" w:rsidRDefault="003328E7" w:rsidP="003328E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28E7" w:rsidRPr="00DD5631" w:rsidRDefault="003328E7" w:rsidP="003328E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373F" w:rsidRPr="003328E7" w:rsidRDefault="00A9373F" w:rsidP="003328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373F" w:rsidRPr="003328E7" w:rsidSect="003328E7">
      <w:pgSz w:w="11905" w:h="16837" w:code="9"/>
      <w:pgMar w:top="709" w:right="1418" w:bottom="992" w:left="68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AB5AB9"/>
    <w:rsid w:val="003328E7"/>
    <w:rsid w:val="004313DC"/>
    <w:rsid w:val="0066317D"/>
    <w:rsid w:val="00707C27"/>
    <w:rsid w:val="009516CE"/>
    <w:rsid w:val="009A64CC"/>
    <w:rsid w:val="009E6C8E"/>
    <w:rsid w:val="00A9373F"/>
    <w:rsid w:val="00AB5AB9"/>
    <w:rsid w:val="00B44D9E"/>
    <w:rsid w:val="00B66477"/>
    <w:rsid w:val="00D9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dcterms:created xsi:type="dcterms:W3CDTF">2016-03-16T11:27:00Z</dcterms:created>
  <dcterms:modified xsi:type="dcterms:W3CDTF">2016-03-21T06:57:00Z</dcterms:modified>
</cp:coreProperties>
</file>